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10" w:rsidRPr="00967F26" w:rsidRDefault="00B719AC" w:rsidP="00967F26">
      <w:pPr>
        <w:jc w:val="center"/>
        <w:rPr>
          <w:b/>
          <w:sz w:val="24"/>
          <w:szCs w:val="24"/>
        </w:rPr>
      </w:pPr>
      <w:r w:rsidRPr="00967F26">
        <w:rPr>
          <w:b/>
          <w:sz w:val="24"/>
          <w:szCs w:val="24"/>
        </w:rPr>
        <w:t>Προδιαγραφές για εξωσυμβατική προμήθεια</w:t>
      </w:r>
    </w:p>
    <w:p w:rsidR="009056D1" w:rsidRPr="009056D1" w:rsidRDefault="009056D1">
      <w:pPr>
        <w:rPr>
          <w:sz w:val="24"/>
          <w:szCs w:val="24"/>
        </w:rPr>
      </w:pPr>
    </w:p>
    <w:p w:rsidR="00187B10" w:rsidRPr="00430053" w:rsidRDefault="00187B10" w:rsidP="00430053">
      <w:pPr>
        <w:spacing w:after="0" w:line="240" w:lineRule="auto"/>
        <w:rPr>
          <w:rFonts w:cstheme="minorHAnsi"/>
          <w:u w:val="single"/>
        </w:rPr>
      </w:pPr>
      <w:r w:rsidRPr="00430053">
        <w:rPr>
          <w:rFonts w:cstheme="minorHAnsi"/>
          <w:u w:val="single"/>
        </w:rPr>
        <w:t>Είδος προς προμήθεια:</w:t>
      </w:r>
    </w:p>
    <w:p w:rsidR="00430053" w:rsidRDefault="00430053" w:rsidP="00430053">
      <w:pPr>
        <w:spacing w:after="0" w:line="240" w:lineRule="auto"/>
        <w:rPr>
          <w:rFonts w:cstheme="minorHAnsi"/>
          <w:b/>
        </w:rPr>
      </w:pPr>
    </w:p>
    <w:p w:rsidR="00430053" w:rsidRPr="00430053" w:rsidRDefault="00F07C1F" w:rsidP="00430053">
      <w:pPr>
        <w:spacing w:after="0" w:line="240" w:lineRule="auto"/>
        <w:rPr>
          <w:rFonts w:cstheme="minorHAnsi"/>
          <w:b/>
        </w:rPr>
      </w:pPr>
      <w:r w:rsidRPr="00430053">
        <w:rPr>
          <w:rFonts w:cstheme="minorHAnsi"/>
          <w:b/>
        </w:rPr>
        <w:t>Κατεψυγμένα λαχανικά</w:t>
      </w:r>
      <w:r w:rsidR="00430053" w:rsidRPr="00430053">
        <w:rPr>
          <w:rFonts w:cstheme="minorHAnsi"/>
          <w:b/>
        </w:rPr>
        <w:t>:</w:t>
      </w:r>
    </w:p>
    <w:p w:rsidR="00430053" w:rsidRPr="00430053" w:rsidRDefault="00430053" w:rsidP="00430053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30053">
        <w:rPr>
          <w:rFonts w:asciiTheme="minorHAnsi" w:hAnsiTheme="minorHAnsi" w:cstheme="minorHAnsi"/>
          <w:b/>
          <w:sz w:val="22"/>
          <w:szCs w:val="22"/>
        </w:rPr>
        <w:t>αρακάς, σε συσκευασία καθαρού βάρους 1</w:t>
      </w:r>
      <w:r w:rsidR="00EB4256" w:rsidRPr="00EB4256">
        <w:rPr>
          <w:rFonts w:asciiTheme="minorHAnsi" w:hAnsiTheme="minorHAnsi" w:cstheme="minorHAnsi"/>
          <w:b/>
          <w:sz w:val="22"/>
          <w:szCs w:val="22"/>
        </w:rPr>
        <w:t>0</w:t>
      </w:r>
      <w:r w:rsidRPr="00430053">
        <w:rPr>
          <w:rFonts w:asciiTheme="minorHAnsi" w:hAnsiTheme="minorHAnsi" w:cstheme="minorHAnsi"/>
          <w:b/>
          <w:sz w:val="22"/>
          <w:szCs w:val="22"/>
          <w:lang w:val="en-US"/>
        </w:rPr>
        <w:t>Kg</w:t>
      </w:r>
    </w:p>
    <w:p w:rsidR="00187B10" w:rsidRPr="00430053" w:rsidRDefault="00430053" w:rsidP="00430053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30053">
        <w:rPr>
          <w:rFonts w:asciiTheme="minorHAnsi" w:hAnsiTheme="minorHAnsi" w:cstheme="minorHAnsi"/>
          <w:b/>
          <w:sz w:val="22"/>
          <w:szCs w:val="22"/>
        </w:rPr>
        <w:t>φασολάκι πλατύ,</w:t>
      </w:r>
      <w:r w:rsidR="00F07C1F" w:rsidRPr="00430053">
        <w:rPr>
          <w:rFonts w:asciiTheme="minorHAnsi" w:hAnsiTheme="minorHAnsi" w:cstheme="minorHAnsi"/>
          <w:b/>
          <w:sz w:val="22"/>
          <w:szCs w:val="22"/>
        </w:rPr>
        <w:t xml:space="preserve"> σε συσκευασία</w:t>
      </w:r>
      <w:r w:rsidR="00977181" w:rsidRPr="00430053">
        <w:rPr>
          <w:rFonts w:asciiTheme="minorHAnsi" w:hAnsiTheme="minorHAnsi" w:cstheme="minorHAnsi"/>
          <w:b/>
          <w:sz w:val="22"/>
          <w:szCs w:val="22"/>
        </w:rPr>
        <w:t xml:space="preserve"> καθαρού βάρους</w:t>
      </w:r>
      <w:r w:rsidR="00F07C1F" w:rsidRPr="00430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0CA7" w:rsidRPr="00430053">
        <w:rPr>
          <w:rFonts w:asciiTheme="minorHAnsi" w:hAnsiTheme="minorHAnsi" w:cstheme="minorHAnsi"/>
          <w:b/>
          <w:sz w:val="22"/>
          <w:szCs w:val="22"/>
        </w:rPr>
        <w:t>1</w:t>
      </w:r>
      <w:r w:rsidR="00EB4256">
        <w:rPr>
          <w:rFonts w:asciiTheme="minorHAnsi" w:hAnsiTheme="minorHAnsi" w:cstheme="minorHAnsi"/>
          <w:b/>
          <w:sz w:val="22"/>
          <w:szCs w:val="22"/>
          <w:lang w:val="en-US"/>
        </w:rPr>
        <w:t>0</w:t>
      </w:r>
      <w:r w:rsidR="00F00CA7" w:rsidRPr="00430053">
        <w:rPr>
          <w:rFonts w:asciiTheme="minorHAnsi" w:hAnsiTheme="minorHAnsi" w:cstheme="minorHAnsi"/>
          <w:b/>
          <w:sz w:val="22"/>
          <w:szCs w:val="22"/>
          <w:lang w:val="en-US"/>
        </w:rPr>
        <w:t>Kg</w:t>
      </w:r>
    </w:p>
    <w:p w:rsidR="00430053" w:rsidRDefault="00430053" w:rsidP="00430053">
      <w:pPr>
        <w:spacing w:after="0" w:line="240" w:lineRule="auto"/>
        <w:rPr>
          <w:rFonts w:cstheme="minorHAnsi"/>
        </w:rPr>
      </w:pPr>
    </w:p>
    <w:p w:rsidR="00AF7353" w:rsidRPr="00430053" w:rsidRDefault="00977181" w:rsidP="00430053">
      <w:pPr>
        <w:spacing w:after="0" w:line="240" w:lineRule="auto"/>
        <w:rPr>
          <w:rFonts w:cstheme="minorHAnsi"/>
        </w:rPr>
      </w:pPr>
      <w:r w:rsidRPr="00430053">
        <w:rPr>
          <w:rFonts w:cstheme="minorHAnsi"/>
        </w:rPr>
        <w:t>Αποδεκτές θα γίνουν και προσφορές σε συσκευασίες διαφορετικού καθαρού βάρους.</w:t>
      </w:r>
    </w:p>
    <w:p w:rsidR="00977181" w:rsidRPr="00430053" w:rsidRDefault="00977181" w:rsidP="00430053">
      <w:pPr>
        <w:spacing w:after="0" w:line="240" w:lineRule="auto"/>
        <w:rPr>
          <w:rFonts w:cstheme="minorHAnsi"/>
          <w:u w:val="single"/>
        </w:rPr>
      </w:pPr>
    </w:p>
    <w:p w:rsidR="00240477" w:rsidRPr="00430053" w:rsidRDefault="008637B7" w:rsidP="00430053">
      <w:pPr>
        <w:spacing w:after="0" w:line="240" w:lineRule="auto"/>
        <w:rPr>
          <w:rFonts w:cstheme="minorHAnsi"/>
          <w:b/>
        </w:rPr>
      </w:pPr>
      <w:r w:rsidRPr="00430053">
        <w:rPr>
          <w:rFonts w:cstheme="minorHAnsi"/>
          <w:b/>
        </w:rPr>
        <w:t xml:space="preserve">Ι. </w:t>
      </w:r>
      <w:r w:rsidR="00187B10" w:rsidRPr="00430053">
        <w:rPr>
          <w:rFonts w:cstheme="minorHAnsi"/>
          <w:b/>
        </w:rPr>
        <w:t>Ειδικότερες προδιαγραφές:</w:t>
      </w:r>
    </w:p>
    <w:p w:rsidR="00AF052F" w:rsidRDefault="00AF052F" w:rsidP="00AF052F">
      <w:pPr>
        <w:spacing w:after="0" w:line="240" w:lineRule="auto"/>
        <w:jc w:val="both"/>
      </w:pPr>
    </w:p>
    <w:p w:rsidR="00656CD0" w:rsidRDefault="00187B10" w:rsidP="00AF052F">
      <w:pPr>
        <w:spacing w:after="0" w:line="240" w:lineRule="auto"/>
        <w:jc w:val="both"/>
      </w:pPr>
      <w:r>
        <w:t>Το προϊόν να είναι Α</w:t>
      </w:r>
      <w:r w:rsidR="008637B7">
        <w:t>΄</w:t>
      </w:r>
      <w:r>
        <w:t>ποιότητας</w:t>
      </w:r>
      <w:r w:rsidR="00F15E66">
        <w:t>, ανταποκρινόμενο στις ποιοτικές προδιαγραφές της κατηγορίας</w:t>
      </w:r>
      <w:r w:rsidR="00F07C1F">
        <w:t>,</w:t>
      </w:r>
      <w:r w:rsidR="004A3337">
        <w:t xml:space="preserve"> </w:t>
      </w:r>
      <w:r>
        <w:t>να πληροί τους όρους του Κώδικα Τροφίμων και Ποτών (Κ.Τ.Π.)</w:t>
      </w:r>
      <w:r w:rsidR="00587E4E">
        <w:t xml:space="preserve"> </w:t>
      </w:r>
      <w:r>
        <w:t>και των εν ισχύ</w:t>
      </w:r>
      <w:r w:rsidR="00587E4E">
        <w:t xml:space="preserve"> υγειονομικών</w:t>
      </w:r>
      <w:r w:rsidR="00656CD0">
        <w:t xml:space="preserve"> και αγορανομικών</w:t>
      </w:r>
      <w:r w:rsidR="00587E4E">
        <w:t xml:space="preserve"> διατάξεων της Ελληνικής και Ενωσιακής νομοθεσίας.</w:t>
      </w:r>
      <w:r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F07C1F" w:rsidRDefault="00656CD0" w:rsidP="00AF052F">
      <w:pPr>
        <w:spacing w:after="0" w:line="240" w:lineRule="auto"/>
        <w:jc w:val="both"/>
      </w:pPr>
      <w:r>
        <w:t xml:space="preserve">Σε όλα τα στάδια παραγωγής-επεξεργασίας, αποθήκευσης και μεταφοράς, να έχουν τηρηθεί οι απαιτήσεις του Κώδικα Τροφίμων και Ποτών και των εν ισχύ υγειονομικών και αγορανομικών διατάξεων της Ελληνικής και Ενωσιακής νομοθεσίας. </w:t>
      </w:r>
      <w:r w:rsidR="00BB4852">
        <w:t>Επισημαίνεται ιδιαιτέρως ότι το προϊόν θα πρέπει να μην έχει επανακαταψυχθεί και, μετά την απόψυξή του</w:t>
      </w:r>
      <w:r w:rsidR="008D6C6A">
        <w:t xml:space="preserve"> προκειμένου να ακολουθήσει η μαγειρική επεξεργασία του</w:t>
      </w:r>
      <w:r w:rsidR="00BB4852">
        <w:t xml:space="preserve"> στο Νοσοκομε</w:t>
      </w:r>
      <w:r w:rsidR="008D6C6A">
        <w:t>ίο</w:t>
      </w:r>
      <w:r w:rsidR="00BB4852">
        <w:t>,</w:t>
      </w:r>
      <w:r w:rsidR="00F07C1F">
        <w:t xml:space="preserve"> να εμφανίζει οργανοληπτικούς χαρακτήρες όμοιους με εκείνους των αντίστοιχων νωπών προϊόντων.</w:t>
      </w:r>
      <w:r w:rsidR="00AF7353"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C345B9" w:rsidRDefault="00663330" w:rsidP="00AF052F">
      <w:pPr>
        <w:spacing w:after="0" w:line="240" w:lineRule="auto"/>
        <w:jc w:val="both"/>
      </w:pPr>
      <w:r w:rsidRPr="00240477">
        <w:rPr>
          <w:b/>
        </w:rPr>
        <w:t>Συσκευασία</w:t>
      </w:r>
      <w:r>
        <w:t>:</w:t>
      </w:r>
      <w:r w:rsidR="00240477">
        <w:t xml:space="preserve"> </w:t>
      </w:r>
      <w:r>
        <w:t>Το προϊόν να είναι συσκευασμένο σε περιέκτες ή/</w:t>
      </w:r>
      <w:r w:rsidR="00187B10">
        <w:t xml:space="preserve">και περιβλήματα </w:t>
      </w:r>
      <w:r w:rsidR="00C345B9">
        <w:t xml:space="preserve">(α΄συσκευασία) </w:t>
      </w:r>
      <w:r w:rsidR="00187B10">
        <w:t>από υλικά κατάλληλα για τρόφιμα</w:t>
      </w:r>
      <w:r w:rsidR="00080DD0">
        <w:t xml:space="preserve"> και για τη σκοπούμενη χρήση</w:t>
      </w:r>
      <w:r>
        <w:t>,</w:t>
      </w:r>
      <w:r w:rsidR="00187B10">
        <w:t xml:space="preserve"> που να κλείνουν κατά τρόπο ώστε να παρεμποδίζουν οποιαδήποτε επαφή του προϊόντος με το εξωτερικό περιβάλλον και </w:t>
      </w:r>
      <w:r>
        <w:t>το περιεχόμενο να μήν</w:t>
      </w:r>
      <w:r w:rsidR="00187B10">
        <w:t xml:space="preserve"> μπορεί να θιγεί χωρίς να υπ</w:t>
      </w:r>
      <w:r>
        <w:t>οστεί η συσκευασία άνοιγμα ή μετατροπή</w:t>
      </w:r>
      <w:r w:rsidR="008637B7">
        <w:t>,</w:t>
      </w:r>
      <w:r w:rsidR="00C345B9">
        <w:t xml:space="preserve"> και εντός χαρτοκιβωτίων (β΄- εξωτερική συσκευασία)</w:t>
      </w:r>
      <w:r w:rsidR="008637B7">
        <w:t xml:space="preserve"> σύμφωνα με τις οικείες διατάξεις του Κ.Τ.Π.</w:t>
      </w:r>
      <w:r w:rsidR="00187B10">
        <w:t xml:space="preserve"> </w:t>
      </w:r>
    </w:p>
    <w:p w:rsidR="00061E93" w:rsidRDefault="00061E93" w:rsidP="00AF052F">
      <w:pPr>
        <w:spacing w:after="0" w:line="240" w:lineRule="auto"/>
        <w:jc w:val="both"/>
      </w:pPr>
    </w:p>
    <w:p w:rsidR="0078223C" w:rsidRDefault="00187B10" w:rsidP="00AF052F">
      <w:pPr>
        <w:spacing w:after="0" w:line="240" w:lineRule="auto"/>
        <w:jc w:val="both"/>
      </w:pPr>
      <w:r w:rsidRPr="00240477">
        <w:rPr>
          <w:b/>
        </w:rPr>
        <w:t>Επισήμανση</w:t>
      </w:r>
      <w:r w:rsidR="00663330">
        <w:t>:</w:t>
      </w:r>
      <w:r w:rsidR="00103A09">
        <w:t xml:space="preserve"> </w:t>
      </w:r>
      <w:r w:rsidR="0078223C">
        <w:t>Η επισήμανση θα πρέπει να είναι σύμφωνη με τις</w:t>
      </w:r>
      <w:r w:rsidR="00103A09">
        <w:t xml:space="preserve"> απαιτήσεις του Κανονισμού</w:t>
      </w:r>
      <w:r w:rsidR="0078223C">
        <w:t xml:space="preserve"> </w:t>
      </w:r>
      <w:r w:rsidR="00103A09">
        <w:t>(ΕΕ) 1169/2011 και οικείες διατάξεις της ενωσιακής και εθνικής νομοθεσίας.</w:t>
      </w:r>
    </w:p>
    <w:p w:rsidR="00187B10" w:rsidRDefault="00080DD0" w:rsidP="00AF052F">
      <w:pPr>
        <w:spacing w:after="0" w:line="240" w:lineRule="auto"/>
      </w:pPr>
      <w:r>
        <w:t>Ο</w:t>
      </w:r>
      <w:r w:rsidR="000837F0">
        <w:t xml:space="preserve"> εναπομένων</w:t>
      </w:r>
      <w:r>
        <w:t xml:space="preserve"> χρόνος</w:t>
      </w:r>
      <w:r w:rsidR="00DD39E2">
        <w:t xml:space="preserve"> διατηρησιμότητας των προϊόντων κατά την ημέρα παράδοσης στο Νοσοκομείο</w:t>
      </w:r>
      <w:r>
        <w:t xml:space="preserve"> </w:t>
      </w:r>
      <w:r w:rsidR="00DD39E2">
        <w:t>ν</w:t>
      </w:r>
      <w:r>
        <w:t xml:space="preserve">α </w:t>
      </w:r>
      <w:r w:rsidR="00DD39E2">
        <w:t>ισούται</w:t>
      </w:r>
      <w:r>
        <w:t xml:space="preserve"> τουλάχιστον</w:t>
      </w:r>
      <w:r w:rsidR="00DD39E2">
        <w:t xml:space="preserve"> με</w:t>
      </w:r>
      <w:r w:rsidR="002045AE">
        <w:t xml:space="preserve"> τα 3</w:t>
      </w:r>
      <w:r>
        <w:t>/</w:t>
      </w:r>
      <w:r w:rsidR="002045AE">
        <w:t>4</w:t>
      </w:r>
      <w:r>
        <w:t xml:space="preserve"> </w:t>
      </w:r>
      <w:r w:rsidR="00DD39E2">
        <w:t>του συνολικού χρόνου</w:t>
      </w:r>
      <w:r w:rsidR="000837F0">
        <w:t xml:space="preserve"> διατηρησιμότητας</w:t>
      </w:r>
      <w:r>
        <w:t>.</w:t>
      </w:r>
    </w:p>
    <w:p w:rsidR="008637B7" w:rsidRDefault="008637B7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045AE" w:rsidRDefault="002045AE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045AE" w:rsidRPr="00D01444" w:rsidRDefault="002045AE" w:rsidP="002045AE">
      <w:pPr>
        <w:pStyle w:val="31"/>
        <w:tabs>
          <w:tab w:val="clear" w:pos="7230"/>
          <w:tab w:val="left" w:pos="142"/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ΙΙ. </w:t>
      </w:r>
      <w:r w:rsidRPr="00D01444">
        <w:rPr>
          <w:rFonts w:asciiTheme="minorHAnsi" w:hAnsiTheme="minorHAnsi" w:cstheme="minorHAnsi"/>
          <w:b/>
          <w:bCs/>
          <w:sz w:val="22"/>
          <w:szCs w:val="22"/>
        </w:rPr>
        <w:t>Συμφωνία με την παρούσα προδιαγραφή</w:t>
      </w:r>
    </w:p>
    <w:p w:rsidR="002045AE" w:rsidRDefault="002045AE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045AE" w:rsidRDefault="002045AE" w:rsidP="002045AE">
      <w:pPr>
        <w:pStyle w:val="31"/>
        <w:tabs>
          <w:tab w:val="left" w:pos="142"/>
          <w:tab w:val="left" w:pos="284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Οι οικονομικοί φορείς, που υποβάλουν προσφορά, θα πρέπει να </w:t>
      </w:r>
      <w:r>
        <w:rPr>
          <w:rFonts w:asciiTheme="minorHAnsi" w:hAnsiTheme="minorHAnsi" w:cstheme="minorHAnsi"/>
          <w:b/>
          <w:bCs/>
          <w:sz w:val="22"/>
          <w:szCs w:val="22"/>
        </w:rPr>
        <w:t>επισυνάψουν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2045AE" w:rsidRDefault="002045AE" w:rsidP="002045AE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el-GR"/>
        </w:rPr>
      </w:pPr>
    </w:p>
    <w:p w:rsidR="002045AE" w:rsidRDefault="002045AE" w:rsidP="002045AE">
      <w:pPr>
        <w:pStyle w:val="31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Υπεύθυνη Δήλωση, σύμφωνα με την οποία το προσφερόμενο προϊόν πληροί τις απαιτήσεις της παρούσας προδιαγραφής</w:t>
      </w:r>
    </w:p>
    <w:p w:rsidR="002045AE" w:rsidRDefault="002045AE" w:rsidP="002045AE">
      <w:pPr>
        <w:pStyle w:val="31"/>
        <w:tabs>
          <w:tab w:val="left" w:pos="142"/>
          <w:tab w:val="left" w:pos="284"/>
        </w:tabs>
        <w:ind w:left="284" w:hanging="284"/>
        <w:rPr>
          <w:rFonts w:asciiTheme="minorHAnsi" w:hAnsiTheme="minorHAnsi" w:cstheme="minorHAnsi"/>
          <w:bCs/>
          <w:sz w:val="22"/>
          <w:szCs w:val="22"/>
        </w:rPr>
      </w:pPr>
    </w:p>
    <w:p w:rsidR="002045AE" w:rsidRDefault="002045AE" w:rsidP="002045AE">
      <w:pPr>
        <w:pStyle w:val="31"/>
        <w:numPr>
          <w:ilvl w:val="0"/>
          <w:numId w:val="2"/>
        </w:numPr>
        <w:tabs>
          <w:tab w:val="left" w:pos="720"/>
        </w:tabs>
        <w:ind w:left="284" w:hanging="284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Έγγραφο περιγραφής και τεχνικών προδιαγραφών του προσφερόμενου προϊόντος</w:t>
      </w:r>
    </w:p>
    <w:p w:rsidR="002045AE" w:rsidRDefault="002045AE" w:rsidP="002045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el-GR"/>
        </w:rPr>
      </w:pPr>
    </w:p>
    <w:p w:rsidR="002045AE" w:rsidRDefault="002045AE" w:rsidP="002045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Cs/>
          <w:lang w:eastAsia="el-GR"/>
        </w:rPr>
        <w:t xml:space="preserve">3.  </w:t>
      </w:r>
      <w:r>
        <w:rPr>
          <w:rFonts w:cstheme="minorHAnsi"/>
        </w:rPr>
        <w:t xml:space="preserve">Ισχύον πιστοποιητικό, περί εφαρμογής Συστήματος Διαχείρισης Ασφάλειας Τροφίμων, σύμφωνα με τις απαιτήσεις του προτύπου </w:t>
      </w:r>
      <w:r>
        <w:rPr>
          <w:rFonts w:cstheme="minorHAnsi"/>
          <w:lang w:val="en-US"/>
        </w:rPr>
        <w:t>ISO</w:t>
      </w:r>
      <w:r>
        <w:rPr>
          <w:rFonts w:cstheme="minorHAnsi"/>
        </w:rPr>
        <w:t xml:space="preserve"> 22000:2018 ή 22000:2005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παραγωγή – παρασκευή – επεξεργασία, τυποποίηση – συσκευασία, αποθήκευση, διακίνηση των προϊόντων.  Ο Φορέας Πιστοποίησης που έχει εκδώσει το πιστοποιητικό θα πρέπει να είναι κατάλληλα διαπιστευμένος από το </w:t>
      </w:r>
      <w:r>
        <w:rPr>
          <w:rFonts w:cstheme="minorHAnsi"/>
          <w:i/>
        </w:rPr>
        <w:t>Εθνικό Σύστημα Διαπίστευσης Α.Ε.</w:t>
      </w:r>
      <w:r>
        <w:rPr>
          <w:rFonts w:cstheme="minorHAnsi"/>
        </w:rPr>
        <w:t xml:space="preserve"> (Ε.ΣΥ.Δ.) ή από φορέα </w:t>
      </w:r>
      <w:r>
        <w:rPr>
          <w:rFonts w:cstheme="minorHAnsi"/>
        </w:rPr>
        <w:lastRenderedPageBreak/>
        <w:t xml:space="preserve">διαπίστευσης, μέλος της </w:t>
      </w:r>
      <w:r>
        <w:rPr>
          <w:rFonts w:cstheme="minorHAnsi"/>
          <w:i/>
        </w:rPr>
        <w:t>Ευρωπαϊκής Συνεργασίας για τη Διαπίστευση</w:t>
      </w:r>
      <w:r>
        <w:rPr>
          <w:rFonts w:cstheme="minorHAnsi"/>
        </w:rPr>
        <w:t xml:space="preserve"> (</w:t>
      </w:r>
      <w:r>
        <w:rPr>
          <w:rFonts w:cstheme="minorHAnsi"/>
          <w:lang w:val="en-US"/>
        </w:rPr>
        <w:t>EuropeanCooperationforAccreditation</w:t>
      </w:r>
      <w:r>
        <w:rPr>
          <w:rFonts w:cstheme="minorHAnsi"/>
        </w:rPr>
        <w:t xml:space="preserve">) και της αντίστοιχης </w:t>
      </w:r>
      <w:r>
        <w:rPr>
          <w:rFonts w:cstheme="minorHAnsi"/>
          <w:i/>
        </w:rPr>
        <w:t>Συμφωνίας Αμοιβαίας Αναγνώρισης</w:t>
      </w:r>
      <w:r>
        <w:rPr>
          <w:rFonts w:cstheme="minorHAnsi"/>
        </w:rPr>
        <w:t xml:space="preserve"> (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.</w:t>
      </w:r>
      <w:r>
        <w:rPr>
          <w:rFonts w:cstheme="minorHAnsi"/>
          <w:lang w:val="en-US"/>
        </w:rPr>
        <w:t>L</w:t>
      </w:r>
      <w:r>
        <w:rPr>
          <w:rFonts w:cstheme="minorHAnsi"/>
        </w:rPr>
        <w:t>.</w:t>
      </w:r>
      <w:r>
        <w:rPr>
          <w:rFonts w:cstheme="minorHAnsi"/>
          <w:lang w:val="en-US"/>
        </w:rPr>
        <w:t>A</w:t>
      </w:r>
      <w:r>
        <w:rPr>
          <w:rFonts w:cstheme="minorHAnsi"/>
        </w:rPr>
        <w:t>.) αυτής.</w:t>
      </w:r>
    </w:p>
    <w:p w:rsidR="002045AE" w:rsidRDefault="002045AE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045AE" w:rsidRDefault="002045AE" w:rsidP="008637B7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2045AE" w:rsidRDefault="002045AE" w:rsidP="002045AE">
      <w:pPr>
        <w:pStyle w:val="31"/>
        <w:tabs>
          <w:tab w:val="clear" w:pos="723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27158">
        <w:rPr>
          <w:rFonts w:asciiTheme="minorHAnsi" w:hAnsiTheme="minorHAnsi" w:cstheme="minorHAnsi"/>
          <w:b/>
          <w:bCs/>
          <w:sz w:val="22"/>
          <w:szCs w:val="22"/>
        </w:rPr>
        <w:t>ΙΙ</w:t>
      </w:r>
      <w:r>
        <w:rPr>
          <w:rFonts w:asciiTheme="minorHAnsi" w:hAnsiTheme="minorHAnsi" w:cstheme="minorHAnsi"/>
          <w:b/>
          <w:bCs/>
          <w:sz w:val="22"/>
          <w:szCs w:val="22"/>
        </w:rPr>
        <w:t>Ι</w:t>
      </w:r>
      <w:r w:rsidRPr="0042715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Συμμόρφωση</w:t>
      </w:r>
      <w:r w:rsidRPr="00427158">
        <w:rPr>
          <w:rFonts w:asciiTheme="minorHAnsi" w:hAnsiTheme="minorHAnsi" w:cstheme="minorHAnsi"/>
          <w:b/>
          <w:bCs/>
          <w:sz w:val="22"/>
          <w:szCs w:val="22"/>
        </w:rPr>
        <w:t xml:space="preserve"> με τις απαιτήσεις ασφάλειας τροφίμων</w:t>
      </w:r>
    </w:p>
    <w:p w:rsidR="008637B7" w:rsidRPr="004A64D1" w:rsidRDefault="008637B7" w:rsidP="008637B7">
      <w:pPr>
        <w:pStyle w:val="31"/>
        <w:tabs>
          <w:tab w:val="clear" w:pos="7230"/>
        </w:tabs>
        <w:rPr>
          <w:rFonts w:asciiTheme="minorHAnsi" w:hAnsiTheme="minorHAnsi" w:cstheme="minorHAnsi"/>
          <w:bCs/>
          <w:sz w:val="22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bCs/>
          <w:szCs w:val="22"/>
        </w:rPr>
        <w:t>1</w:t>
      </w:r>
      <w:r w:rsidRPr="004A64D1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Την κατάλληλη και προβλεπόμενη, για το πεδίο δραστηριοποίησης της επιχείρησης, </w:t>
      </w:r>
      <w:r w:rsidRPr="004A64D1">
        <w:rPr>
          <w:rFonts w:asciiTheme="minorHAnsi" w:hAnsiTheme="minorHAnsi" w:cstheme="minorHAnsi"/>
          <w:szCs w:val="22"/>
        </w:rPr>
        <w:t>Άδεια λειτουργίας</w:t>
      </w:r>
      <w:r>
        <w:rPr>
          <w:rFonts w:asciiTheme="minorHAnsi" w:hAnsiTheme="minorHAnsi" w:cstheme="minorHAnsi"/>
          <w:szCs w:val="22"/>
        </w:rPr>
        <w:t>, χορηγηθείσα</w:t>
      </w:r>
      <w:r w:rsidRPr="004A64D1">
        <w:rPr>
          <w:rFonts w:asciiTheme="minorHAnsi" w:hAnsiTheme="minorHAnsi" w:cstheme="minorHAnsi"/>
          <w:szCs w:val="22"/>
        </w:rPr>
        <w:t xml:space="preserve"> από την αρμόδια Υπηρεσία.</w:t>
      </w:r>
    </w:p>
    <w:p w:rsidR="008637B7" w:rsidRPr="004A64D1" w:rsidRDefault="008637B7" w:rsidP="008637B7">
      <w:pPr>
        <w:pStyle w:val="2"/>
        <w:tabs>
          <w:tab w:val="left" w:pos="284"/>
          <w:tab w:val="left" w:pos="426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DC6FD0" w:rsidRPr="00DC6FD0" w:rsidRDefault="008637B7" w:rsidP="00DC6FD0">
      <w:pPr>
        <w:pStyle w:val="1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DC6FD0">
        <w:rPr>
          <w:rFonts w:asciiTheme="minorHAnsi" w:hAnsiTheme="minorHAnsi" w:cstheme="minorHAnsi"/>
          <w:b w:val="0"/>
          <w:sz w:val="22"/>
          <w:szCs w:val="22"/>
        </w:rPr>
        <w:t xml:space="preserve">2.  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 xml:space="preserve">Την </w:t>
      </w:r>
      <w:r w:rsidRPr="00DC6FD0">
        <w:rPr>
          <w:rFonts w:asciiTheme="minorHAnsi" w:hAnsiTheme="minorHAnsi" w:cstheme="minorHAnsi"/>
          <w:b w:val="0"/>
          <w:sz w:val="22"/>
          <w:szCs w:val="22"/>
        </w:rPr>
        <w:t xml:space="preserve">Απόφαση </w:t>
      </w:r>
      <w:r w:rsidR="00DC6FD0" w:rsidRP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καταχώρησης ή έγκρισης των εγκαταστάσεων </w:t>
      </w:r>
      <w:r w:rsid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τους, σύμφωνα με το άρθρο 6 του </w:t>
      </w:r>
      <w:r w:rsidR="00DC6FD0" w:rsidRPr="00DC6FD0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Κανονισμού (ΕΚ) 852/2004 και την 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>ΚΥΑ</w:t>
      </w:r>
      <w:r w:rsidR="00DC6FD0">
        <w:rPr>
          <w:rFonts w:asciiTheme="minorHAnsi" w:hAnsiTheme="minorHAnsi" w:cstheme="minorHAnsi"/>
          <w:b w:val="0"/>
          <w:sz w:val="22"/>
          <w:szCs w:val="22"/>
        </w:rPr>
        <w:t xml:space="preserve"> υπ’αριθμ.</w:t>
      </w:r>
      <w:r w:rsidR="00DC6FD0" w:rsidRPr="00DC6FD0">
        <w:rPr>
          <w:rFonts w:asciiTheme="minorHAnsi" w:hAnsiTheme="minorHAnsi" w:cstheme="minorHAnsi"/>
          <w:b w:val="0"/>
          <w:sz w:val="22"/>
          <w:szCs w:val="22"/>
        </w:rPr>
        <w:t xml:space="preserve"> 15523/2006 (ΦΕΚ 1187/Β/2006)</w:t>
      </w:r>
    </w:p>
    <w:p w:rsidR="008637B7" w:rsidRPr="004A64D1" w:rsidRDefault="008637B7" w:rsidP="00DC6FD0">
      <w:pPr>
        <w:pStyle w:val="2"/>
        <w:tabs>
          <w:tab w:val="left" w:pos="284"/>
        </w:tabs>
        <w:overflowPunct/>
        <w:autoSpaceDE/>
        <w:adjustRightInd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3.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 xml:space="preserve">Απόφαση έγκρισης και καταχώρησης της επιχείρησης στο </w:t>
      </w:r>
      <w:r>
        <w:rPr>
          <w:rFonts w:asciiTheme="minorHAnsi" w:hAnsiTheme="minorHAnsi" w:cstheme="minorHAnsi"/>
          <w:szCs w:val="22"/>
        </w:rPr>
        <w:t>οικείο επαγγελματικό/εμπορικό μητρώο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4.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>Απόφαση χορήγησης άδειας λειτουργίας εγκατάστασης ψυκτικής αποθήκης 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 xml:space="preserve">5. </w:t>
      </w:r>
      <w:r>
        <w:rPr>
          <w:rFonts w:asciiTheme="minorHAnsi" w:hAnsiTheme="minorHAnsi" w:cstheme="minorHAnsi"/>
          <w:szCs w:val="22"/>
        </w:rPr>
        <w:t xml:space="preserve"> </w:t>
      </w:r>
      <w:r w:rsidRPr="004A64D1">
        <w:rPr>
          <w:rFonts w:asciiTheme="minorHAnsi" w:hAnsiTheme="minorHAnsi" w:cstheme="minorHAnsi"/>
          <w:szCs w:val="22"/>
        </w:rPr>
        <w:t>Άδεια κυκλοφορίας οχήματος μεταφοράς από Κτηνιατρική Υπηρεσία</w:t>
      </w:r>
    </w:p>
    <w:p w:rsidR="008637B7" w:rsidRPr="004A64D1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</w:p>
    <w:p w:rsidR="008637B7" w:rsidRDefault="008637B7" w:rsidP="008637B7">
      <w:pPr>
        <w:pStyle w:val="2"/>
        <w:tabs>
          <w:tab w:val="left" w:pos="284"/>
        </w:tabs>
        <w:overflowPunct/>
        <w:autoSpaceDE/>
        <w:adjustRightInd/>
        <w:ind w:left="284" w:hanging="284"/>
        <w:rPr>
          <w:rFonts w:asciiTheme="minorHAnsi" w:hAnsiTheme="minorHAnsi" w:cstheme="minorHAnsi"/>
          <w:szCs w:val="22"/>
        </w:rPr>
      </w:pPr>
      <w:r w:rsidRPr="004A64D1">
        <w:rPr>
          <w:rFonts w:asciiTheme="minorHAnsi" w:hAnsiTheme="minorHAnsi" w:cstheme="minorHAnsi"/>
          <w:szCs w:val="22"/>
        </w:rPr>
        <w:t>6. Βεβαίωση καταλληλότητας οχήματος μεταφοράς τροφίμων από Δ/νσεις Δημόσιας Υγείας Περιφερειών</w:t>
      </w:r>
    </w:p>
    <w:p w:rsidR="008637B7" w:rsidRPr="004A64D1" w:rsidRDefault="008637B7" w:rsidP="00103A09">
      <w:pPr>
        <w:pStyle w:val="2"/>
        <w:tabs>
          <w:tab w:val="left" w:pos="284"/>
          <w:tab w:val="left" w:pos="426"/>
        </w:tabs>
        <w:overflowPunct/>
        <w:autoSpaceDE/>
        <w:adjustRightInd/>
        <w:rPr>
          <w:rFonts w:asciiTheme="minorHAnsi" w:hAnsiTheme="minorHAnsi" w:cstheme="minorHAnsi"/>
          <w:szCs w:val="22"/>
        </w:rPr>
      </w:pPr>
    </w:p>
    <w:p w:rsidR="008637B7" w:rsidRDefault="00103A09" w:rsidP="008637B7">
      <w:pPr>
        <w:tabs>
          <w:tab w:val="left" w:pos="284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7</w:t>
      </w:r>
      <w:r w:rsidR="008637B7" w:rsidRPr="004A64D1">
        <w:rPr>
          <w:rFonts w:cstheme="minorHAnsi"/>
        </w:rPr>
        <w:t>. Ισχύον</w:t>
      </w:r>
      <w:r w:rsidR="008637B7" w:rsidRPr="004A64D1">
        <w:rPr>
          <w:rFonts w:cstheme="minorHAnsi"/>
          <w:b/>
          <w:bCs/>
        </w:rPr>
        <w:t xml:space="preserve"> </w:t>
      </w:r>
      <w:r w:rsidR="008637B7">
        <w:rPr>
          <w:rFonts w:cstheme="minorHAnsi"/>
        </w:rPr>
        <w:t>π</w:t>
      </w:r>
      <w:r w:rsidR="008637B7" w:rsidRPr="004A64D1">
        <w:rPr>
          <w:rFonts w:cstheme="minorHAnsi"/>
        </w:rPr>
        <w:t>ιστοποιητικό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  <w:b/>
          <w:bCs/>
        </w:rPr>
        <w:t xml:space="preserve"> </w:t>
      </w:r>
      <w:r w:rsidR="008637B7" w:rsidRPr="004A64D1">
        <w:rPr>
          <w:rFonts w:cstheme="minorHAnsi"/>
        </w:rPr>
        <w:t xml:space="preserve">περί εφαρμογής </w:t>
      </w:r>
      <w:r w:rsidR="008637B7">
        <w:rPr>
          <w:rFonts w:cstheme="minorHAnsi"/>
        </w:rPr>
        <w:t>Συστήματος Δ</w:t>
      </w:r>
      <w:r w:rsidR="008637B7" w:rsidRPr="004A64D1">
        <w:rPr>
          <w:rFonts w:cstheme="minorHAnsi"/>
        </w:rPr>
        <w:t xml:space="preserve">ιαχείρισης </w:t>
      </w:r>
      <w:r w:rsidR="008637B7">
        <w:rPr>
          <w:rFonts w:cstheme="minorHAnsi"/>
        </w:rPr>
        <w:t>Ασφάλειας</w:t>
      </w:r>
      <w:r w:rsidR="008637B7" w:rsidRPr="004A64D1">
        <w:rPr>
          <w:rFonts w:cstheme="minorHAnsi"/>
        </w:rPr>
        <w:t xml:space="preserve"> </w:t>
      </w:r>
      <w:r w:rsidR="008637B7">
        <w:rPr>
          <w:rFonts w:cstheme="minorHAnsi"/>
        </w:rPr>
        <w:t>Τ</w:t>
      </w:r>
      <w:r w:rsidR="008637B7" w:rsidRPr="004A64D1">
        <w:rPr>
          <w:rFonts w:cstheme="minorHAnsi"/>
        </w:rPr>
        <w:t>ροφίμων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</w:rPr>
        <w:t xml:space="preserve"> σύμφωνα με τις απαιτήσεις του προτύπου </w:t>
      </w:r>
      <w:r w:rsidR="008637B7" w:rsidRPr="004A64D1">
        <w:rPr>
          <w:rFonts w:cstheme="minorHAnsi"/>
          <w:lang w:val="en-US"/>
        </w:rPr>
        <w:t>ISO</w:t>
      </w:r>
      <w:r w:rsidR="008637B7">
        <w:rPr>
          <w:rFonts w:cstheme="minorHAnsi"/>
        </w:rPr>
        <w:t xml:space="preserve"> 22000:2018 ή</w:t>
      </w:r>
      <w:r w:rsidR="008637B7" w:rsidRPr="004A64D1">
        <w:rPr>
          <w:rFonts w:cstheme="minorHAnsi"/>
        </w:rPr>
        <w:t xml:space="preserve"> 22000:2005</w:t>
      </w:r>
      <w:r w:rsidR="008637B7">
        <w:rPr>
          <w:rFonts w:cstheme="minorHAnsi"/>
        </w:rPr>
        <w:t xml:space="preserve"> ή άλλου ευρωπαϊκού ή διεθνούς προτύπου </w:t>
      </w:r>
      <w:r w:rsidR="008637B7" w:rsidRPr="004A64D1">
        <w:rPr>
          <w:rFonts w:cstheme="minorHAnsi"/>
        </w:rPr>
        <w:t>για την ασφάλεια τροφίμων και τους οργανισμούς της αλυσίδας τροφίμων</w:t>
      </w:r>
      <w:r w:rsidR="008637B7">
        <w:rPr>
          <w:rFonts w:cstheme="minorHAnsi"/>
        </w:rPr>
        <w:t>, εκδοθέν από διαπιστευμένο Φορέα Πιστοποίησης.</w:t>
      </w:r>
      <w:r w:rsidR="008637B7" w:rsidRPr="004A64D1">
        <w:rPr>
          <w:rFonts w:cstheme="minorHAnsi"/>
        </w:rPr>
        <w:t xml:space="preserve"> </w:t>
      </w:r>
      <w:r w:rsidR="008637B7">
        <w:rPr>
          <w:rFonts w:cstheme="minorHAnsi"/>
        </w:rPr>
        <w:t xml:space="preserve">Στο πεδίο εφαρμογής του πιστοποιητικού θα περιλαμβάνονται οι δραστηριότητες: </w:t>
      </w:r>
      <w:r w:rsidR="008637B7" w:rsidRPr="004A64D1">
        <w:rPr>
          <w:rFonts w:cstheme="minorHAnsi"/>
        </w:rPr>
        <w:t xml:space="preserve">παραγωγή – παρασκευή – επεξεργασία, τυποποίηση – συσκευασία, αποθήκευση, διακίνηση των προϊόντων. </w:t>
      </w:r>
      <w:r w:rsidR="008637B7">
        <w:rPr>
          <w:rFonts w:cstheme="minorHAnsi"/>
        </w:rPr>
        <w:t xml:space="preserve"> Ο Φορέας Πιστοποίησης που έχει εκδώσει το πιστοποιητικό θα πρέπει να είναι κατάλληλα διαπιστευμένος από </w:t>
      </w:r>
      <w:r w:rsidR="008637B7" w:rsidRPr="004A64D1">
        <w:rPr>
          <w:rFonts w:cstheme="minorHAnsi"/>
        </w:rPr>
        <w:t>το Εθνικό Σύστημα Διαπίστευσης Α.Ε. (Ε.ΣΥ.Δ.) ή από φορέα διαπίστευσης</w:t>
      </w:r>
      <w:r w:rsidR="008637B7">
        <w:rPr>
          <w:rFonts w:cstheme="minorHAnsi"/>
        </w:rPr>
        <w:t>,</w:t>
      </w:r>
      <w:r w:rsidR="008637B7" w:rsidRPr="004A64D1">
        <w:rPr>
          <w:rFonts w:cstheme="minorHAnsi"/>
        </w:rPr>
        <w:t xml:space="preserve"> μέλος της Ευρωπαϊκής Συνεργασίας για τη </w:t>
      </w:r>
      <w:r w:rsidR="008637B7">
        <w:rPr>
          <w:rFonts w:cstheme="minorHAnsi"/>
        </w:rPr>
        <w:t>Δ</w:t>
      </w:r>
      <w:r w:rsidR="008637B7" w:rsidRPr="004A64D1">
        <w:rPr>
          <w:rFonts w:cstheme="minorHAnsi"/>
        </w:rPr>
        <w:t>ιαπίστευση (</w:t>
      </w:r>
      <w:r w:rsidR="008637B7" w:rsidRPr="004A64D1">
        <w:rPr>
          <w:rFonts w:cstheme="minorHAnsi"/>
          <w:lang w:val="en-US"/>
        </w:rPr>
        <w:t>European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Cooperation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for</w:t>
      </w:r>
      <w:r w:rsidR="008637B7" w:rsidRPr="004A64D1">
        <w:rPr>
          <w:rFonts w:cstheme="minorHAnsi"/>
        </w:rPr>
        <w:t xml:space="preserve"> </w:t>
      </w:r>
      <w:r w:rsidR="008637B7" w:rsidRPr="004A64D1">
        <w:rPr>
          <w:rFonts w:cstheme="minorHAnsi"/>
          <w:lang w:val="en-US"/>
        </w:rPr>
        <w:t>Accreditation</w:t>
      </w:r>
      <w:r w:rsidR="008637B7" w:rsidRPr="004A64D1">
        <w:rPr>
          <w:rFonts w:cstheme="minorHAnsi"/>
        </w:rPr>
        <w:t>) και της αντίστοιχης Συμφωνίας Αμοιβαίας Αναγνώρισης (</w:t>
      </w:r>
      <w:r w:rsidR="008637B7" w:rsidRPr="004A64D1">
        <w:rPr>
          <w:rFonts w:cstheme="minorHAnsi"/>
          <w:lang w:val="en-US"/>
        </w:rPr>
        <w:t>M</w:t>
      </w:r>
      <w:r w:rsidR="008637B7" w:rsidRPr="004A64D1">
        <w:rPr>
          <w:rFonts w:cstheme="minorHAnsi"/>
        </w:rPr>
        <w:t>.</w:t>
      </w:r>
      <w:r w:rsidR="008637B7" w:rsidRPr="004A64D1">
        <w:rPr>
          <w:rFonts w:cstheme="minorHAnsi"/>
          <w:lang w:val="en-US"/>
        </w:rPr>
        <w:t>L</w:t>
      </w:r>
      <w:r w:rsidR="008637B7" w:rsidRPr="004A64D1">
        <w:rPr>
          <w:rFonts w:cstheme="minorHAnsi"/>
        </w:rPr>
        <w:t>.</w:t>
      </w:r>
      <w:r w:rsidR="008637B7" w:rsidRPr="004A64D1">
        <w:rPr>
          <w:rFonts w:cstheme="minorHAnsi"/>
          <w:lang w:val="en-US"/>
        </w:rPr>
        <w:t>A</w:t>
      </w:r>
      <w:r w:rsidR="008637B7" w:rsidRPr="004A64D1">
        <w:rPr>
          <w:rFonts w:cstheme="minorHAnsi"/>
        </w:rPr>
        <w:t>.) αυτής.</w:t>
      </w:r>
    </w:p>
    <w:p w:rsidR="00E2632C" w:rsidRPr="008637B7" w:rsidRDefault="00E2632C" w:rsidP="008637B7">
      <w:pPr>
        <w:tabs>
          <w:tab w:val="left" w:pos="284"/>
        </w:tabs>
        <w:ind w:left="284" w:hanging="284"/>
        <w:jc w:val="both"/>
        <w:rPr>
          <w:rFonts w:cstheme="minorHAnsi"/>
        </w:rPr>
      </w:pPr>
    </w:p>
    <w:p w:rsidR="008637B7" w:rsidRDefault="008637B7" w:rsidP="008637B7">
      <w:pPr>
        <w:tabs>
          <w:tab w:val="left" w:pos="426"/>
          <w:tab w:val="left" w:pos="660"/>
        </w:tabs>
        <w:jc w:val="both"/>
        <w:rPr>
          <w:rFonts w:cstheme="minorHAnsi"/>
        </w:rPr>
      </w:pPr>
      <w:r w:rsidRPr="004A64D1">
        <w:rPr>
          <w:rFonts w:cstheme="minorHAnsi"/>
        </w:rPr>
        <w:t>Σε π</w:t>
      </w:r>
      <w:r>
        <w:rPr>
          <w:rFonts w:cstheme="minorHAnsi"/>
        </w:rPr>
        <w:t xml:space="preserve">ερίπτωση που ο οικονομικός φορέας, που υποβάλει προσφορά, </w:t>
      </w:r>
      <w:r w:rsidRPr="00B45134">
        <w:rPr>
          <w:rFonts w:cstheme="minorHAnsi"/>
          <w:b/>
        </w:rPr>
        <w:t>δεν είναι παραγωγός - παρασκευαστής</w:t>
      </w:r>
      <w:r>
        <w:rPr>
          <w:rFonts w:cstheme="minorHAnsi"/>
        </w:rPr>
        <w:t>, θ</w:t>
      </w:r>
      <w:r w:rsidRPr="004A64D1">
        <w:rPr>
          <w:rFonts w:cstheme="minorHAnsi"/>
        </w:rPr>
        <w:t>α πρέπει</w:t>
      </w:r>
      <w:r>
        <w:rPr>
          <w:rFonts w:cstheme="minorHAnsi"/>
        </w:rPr>
        <w:t xml:space="preserve"> </w:t>
      </w:r>
      <w:r w:rsidRPr="004A64D1">
        <w:rPr>
          <w:rFonts w:cstheme="minorHAnsi"/>
        </w:rPr>
        <w:t xml:space="preserve">να </w:t>
      </w:r>
      <w:r w:rsidR="00DC6FD0">
        <w:rPr>
          <w:rFonts w:cstheme="minorHAnsi"/>
        </w:rPr>
        <w:t>κατατεθούν</w:t>
      </w:r>
      <w:r w:rsidRPr="004A64D1">
        <w:rPr>
          <w:rFonts w:cstheme="minorHAnsi"/>
        </w:rPr>
        <w:t xml:space="preserve">: 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t>Ισχύον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>πιστοποιητικό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 xml:space="preserve">περί εφαρμογής Συστήματος Διαχείρισης Ασφάλειας Τροφίμων από τον συμμετέχοντα οικονομικό φορέα, σύμφωνα με τις απαιτήσεις του προτύπου </w:t>
      </w:r>
      <w:r w:rsidRPr="006F6D99">
        <w:rPr>
          <w:rFonts w:asciiTheme="minorHAnsi" w:hAnsiTheme="minorHAnsi" w:cstheme="minorHAnsi"/>
          <w:sz w:val="22"/>
          <w:szCs w:val="22"/>
          <w:lang w:val="en-US"/>
        </w:rPr>
        <w:t>ISO</w:t>
      </w:r>
      <w:r w:rsidRPr="006F6D99">
        <w:rPr>
          <w:rFonts w:asciiTheme="minorHAnsi" w:hAnsiTheme="minorHAnsi" w:cstheme="minorHAnsi"/>
          <w:sz w:val="22"/>
          <w:szCs w:val="22"/>
        </w:rPr>
        <w:t xml:space="preserve"> 22000:2018 ή 22000:2005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αποθήκευση, διακίνηση των προϊόντων.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t>Ισχύον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>πιστοποιητικό</w:t>
      </w:r>
      <w:r w:rsidRPr="006F6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F6D99">
        <w:rPr>
          <w:rFonts w:asciiTheme="minorHAnsi" w:hAnsiTheme="minorHAnsi" w:cstheme="minorHAnsi"/>
          <w:sz w:val="22"/>
          <w:szCs w:val="22"/>
        </w:rPr>
        <w:t xml:space="preserve">περί εφαρμογής Συστήματος Διαχείρισης Ασφάλειας Τροφίμων από τον παραγωγό ή παρασκευαστή, σύμφωνα με τις απαιτήσεις του προτύπου </w:t>
      </w:r>
      <w:r w:rsidRPr="006F6D99">
        <w:rPr>
          <w:rFonts w:asciiTheme="minorHAnsi" w:hAnsiTheme="minorHAnsi" w:cstheme="minorHAnsi"/>
          <w:sz w:val="22"/>
          <w:szCs w:val="22"/>
          <w:lang w:val="en-US"/>
        </w:rPr>
        <w:t>ISO</w:t>
      </w:r>
      <w:r w:rsidRPr="006F6D99">
        <w:rPr>
          <w:rFonts w:asciiTheme="minorHAnsi" w:hAnsiTheme="minorHAnsi" w:cstheme="minorHAnsi"/>
          <w:sz w:val="22"/>
          <w:szCs w:val="22"/>
        </w:rPr>
        <w:t xml:space="preserve"> 22000:2018 ή 22000:2005 ή άλλου ευρωπαϊκού ή διεθνούς προτύπου για την ασφάλεια τροφίμων και τους οργανισμούς της αλυσίδας τροφίμων, εκδοθέν από διαπιστευμένο Φορέα Πιστοποίησης. Στο πεδίο εφαρμογής του πιστοποιητικού θα περιλαμβάνονται οι δραστηριότητες: παραγωγή – παρασκευή, τυποποίηση – συσκευασία των προϊόντων.</w:t>
      </w:r>
    </w:p>
    <w:p w:rsidR="008637B7" w:rsidRPr="006F6D99" w:rsidRDefault="008637B7" w:rsidP="008637B7">
      <w:pPr>
        <w:pStyle w:val="a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F6D99">
        <w:rPr>
          <w:rFonts w:asciiTheme="minorHAnsi" w:hAnsiTheme="minorHAnsi" w:cstheme="minorHAnsi"/>
          <w:sz w:val="22"/>
          <w:szCs w:val="22"/>
        </w:rPr>
        <w:lastRenderedPageBreak/>
        <w:t xml:space="preserve">Υπεύθυνη δήλωση του παραγωγού – παρασκευαστή ότι έλαβε γνώση των όρων της διακήρυξης και θα προμηθεύει τον συγκεκριμένο οικονομικό φορέα (προμηθευτή) με τα προϊόντα, σε περίπτωση κατακύρωσης του διαγωνισμού στον τελευταίο. </w:t>
      </w:r>
    </w:p>
    <w:p w:rsidR="008637B7" w:rsidRDefault="008637B7" w:rsidP="008637B7">
      <w:pPr>
        <w:jc w:val="both"/>
        <w:rPr>
          <w:rFonts w:cstheme="minorHAnsi"/>
        </w:rPr>
      </w:pPr>
    </w:p>
    <w:p w:rsidR="002045AE" w:rsidRDefault="002045AE" w:rsidP="008637B7">
      <w:pPr>
        <w:jc w:val="both"/>
        <w:rPr>
          <w:rFonts w:cstheme="minorHAnsi"/>
        </w:rPr>
      </w:pPr>
    </w:p>
    <w:p w:rsidR="002045AE" w:rsidRPr="00EF6AA2" w:rsidRDefault="002045AE" w:rsidP="002045A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Ι</w:t>
      </w:r>
      <w:r>
        <w:rPr>
          <w:rFonts w:ascii="Calibri" w:hAnsi="Calibri"/>
          <w:b/>
          <w:lang w:val="en-US"/>
        </w:rPr>
        <w:t>V</w:t>
      </w:r>
      <w:r w:rsidRPr="00EF6AA2">
        <w:rPr>
          <w:rFonts w:ascii="Calibri" w:hAnsi="Calibri"/>
          <w:b/>
        </w:rPr>
        <w:t>. Ειδικότερες υγειονομικές απαιτήσεις επι των διαδικασιών διακίνησης των προϊόντων:</w:t>
      </w:r>
    </w:p>
    <w:p w:rsidR="008637B7" w:rsidRPr="005521B6" w:rsidRDefault="008637B7" w:rsidP="008637B7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  <w:r w:rsidRPr="005521B6">
        <w:rPr>
          <w:rFonts w:ascii="Calibri" w:eastAsia="TimesNewRomanPSMT" w:hAnsi="Calibri" w:cs="TimesNewRomanPSMT"/>
          <w:sz w:val="22"/>
          <w:szCs w:val="22"/>
        </w:rPr>
        <w:t xml:space="preserve">Η μεταφορά θα γίνεται με καθαρά και απολυμασμένα μεταφορικά μέσα-ψυγεία, τα οποία θα εξασφαλίζουν θερμοκρασία </w:t>
      </w:r>
      <w:r w:rsidR="00DC6FD0">
        <w:rPr>
          <w:rFonts w:ascii="Calibri" w:eastAsia="TimesNewRomanPSMT" w:hAnsi="Calibri" w:cs="Calibri"/>
          <w:sz w:val="22"/>
          <w:szCs w:val="22"/>
        </w:rPr>
        <w:t>≤</w:t>
      </w:r>
      <w:r w:rsidR="00DC6FD0">
        <w:rPr>
          <w:rFonts w:ascii="Calibri" w:eastAsia="TimesNewRomanPSMT" w:hAnsi="Calibri" w:cs="TimesNewRomanPSMT"/>
          <w:sz w:val="22"/>
          <w:szCs w:val="22"/>
        </w:rPr>
        <w:t xml:space="preserve"> -18</w:t>
      </w:r>
      <w:r w:rsidR="001127C6">
        <w:rPr>
          <w:rFonts w:ascii="Calibri" w:eastAsia="TimesNewRomanPSMT" w:hAnsi="Calibri" w:cs="TimesNewRomanPSMT"/>
          <w:sz w:val="22"/>
          <w:szCs w:val="22"/>
        </w:rPr>
        <w:t xml:space="preserve"> </w:t>
      </w:r>
      <w:r w:rsidR="001127C6">
        <w:rPr>
          <w:rFonts w:ascii="Calibri" w:hAnsi="Calibri"/>
          <w:sz w:val="22"/>
          <w:szCs w:val="22"/>
        </w:rPr>
        <w:t>°</w:t>
      </w:r>
      <w:r w:rsidRPr="005521B6">
        <w:rPr>
          <w:rFonts w:ascii="Calibri" w:hAnsi="Calibri"/>
          <w:sz w:val="22"/>
          <w:szCs w:val="22"/>
        </w:rPr>
        <w:t>C</w:t>
      </w:r>
      <w:r w:rsidRPr="005521B6">
        <w:rPr>
          <w:rFonts w:ascii="Calibri" w:eastAsia="TimesNewRomanPSMT" w:hAnsi="Calibri" w:cs="TimesNewRomanPSMT"/>
          <w:sz w:val="22"/>
          <w:szCs w:val="22"/>
        </w:rPr>
        <w:t>, και θα φέρουν σύστημα καταγραφής της θερμοκρασίας του θαλάμου μεταφοράς</w:t>
      </w:r>
      <w:r w:rsidRPr="005521B6">
        <w:rPr>
          <w:rFonts w:ascii="Calibri" w:hAnsi="Calibri"/>
          <w:sz w:val="22"/>
          <w:szCs w:val="22"/>
        </w:rPr>
        <w:t>. Η ακολουθία των καταγεγραμμένων θερμοκρασιών κατά τη διάρκεια του δρομολογίου θα εκτυπώνεται και θα παραδίδεται στην Επιτροπή Παραλαβής Τροφίμων της αναθέτουσας αρχής.</w:t>
      </w:r>
      <w:r>
        <w:rPr>
          <w:rFonts w:ascii="Calibri" w:hAnsi="Calibri"/>
          <w:sz w:val="22"/>
          <w:szCs w:val="22"/>
        </w:rPr>
        <w:t xml:space="preserve"> </w:t>
      </w:r>
      <w:r w:rsidRPr="005521B6">
        <w:rPr>
          <w:rFonts w:ascii="Calibri" w:eastAsia="TimesNewRomanPSMT" w:hAnsi="Calibri"/>
          <w:sz w:val="22"/>
          <w:szCs w:val="22"/>
        </w:rPr>
        <w:t xml:space="preserve">Τα μεταφορικά μέσα θα πρέπει να είναι εφοδιασμένα με τα ανωτέρω έγγραφα </w:t>
      </w:r>
      <w:r w:rsidRPr="005521B6">
        <w:rPr>
          <w:rFonts w:ascii="Calibri" w:hAnsi="Calibri"/>
          <w:sz w:val="22"/>
          <w:szCs w:val="22"/>
        </w:rPr>
        <w:t xml:space="preserve"> (5) και (6). </w:t>
      </w:r>
    </w:p>
    <w:p w:rsidR="008637B7" w:rsidRPr="005521B6" w:rsidRDefault="008637B7" w:rsidP="008637B7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</w:p>
    <w:p w:rsidR="008637B7" w:rsidRPr="005521B6" w:rsidRDefault="008637B7" w:rsidP="008637B7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  <w:r w:rsidRPr="005521B6">
        <w:rPr>
          <w:rFonts w:ascii="Calibri" w:hAnsi="Calibri"/>
          <w:sz w:val="22"/>
          <w:szCs w:val="22"/>
        </w:rPr>
        <w:t xml:space="preserve">Ο μεταφορέας θα πρέπει να διαθέτει </w:t>
      </w:r>
      <w:r w:rsidRPr="00EE7618">
        <w:rPr>
          <w:rFonts w:ascii="Calibri" w:hAnsi="Calibri"/>
          <w:sz w:val="22"/>
          <w:szCs w:val="22"/>
        </w:rPr>
        <w:t>Βιβλιάριο</w:t>
      </w:r>
      <w:r>
        <w:rPr>
          <w:rFonts w:ascii="Calibri" w:hAnsi="Calibri"/>
          <w:sz w:val="22"/>
          <w:szCs w:val="22"/>
        </w:rPr>
        <w:t>/Πιστοποιητικό</w:t>
      </w:r>
      <w:r w:rsidRPr="00EE7618">
        <w:rPr>
          <w:rFonts w:ascii="Calibri" w:hAnsi="Calibri"/>
          <w:sz w:val="22"/>
          <w:szCs w:val="22"/>
        </w:rPr>
        <w:t xml:space="preserve"> υγείας</w:t>
      </w:r>
      <w:r w:rsidRPr="005521B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σε ισχύ </w:t>
      </w:r>
      <w:r w:rsidRPr="005521B6">
        <w:rPr>
          <w:rFonts w:ascii="Calibri" w:hAnsi="Calibri"/>
          <w:sz w:val="22"/>
          <w:szCs w:val="22"/>
        </w:rPr>
        <w:t>και να λαμβάνει κατά τη διάρκεια των χειρισμών παράδοσης των προϊόντων τα ενδεικνυόμενα μέτρα υγιεινής και προστασίας- ό,που απαιτείται-, όπως μάσκα προσώπου, κάλυμμα κεφαλής, γάντια μιας χρήσης κλπ.</w:t>
      </w:r>
    </w:p>
    <w:p w:rsidR="008637B7" w:rsidRPr="005521B6" w:rsidRDefault="008637B7" w:rsidP="008637B7">
      <w:pPr>
        <w:pStyle w:val="31"/>
        <w:tabs>
          <w:tab w:val="clear" w:pos="7230"/>
        </w:tabs>
        <w:rPr>
          <w:rFonts w:ascii="Calibri" w:hAnsi="Calibri"/>
          <w:sz w:val="22"/>
          <w:szCs w:val="22"/>
        </w:rPr>
      </w:pPr>
    </w:p>
    <w:p w:rsidR="008637B7" w:rsidRPr="005521B6" w:rsidRDefault="008637B7" w:rsidP="008637B7">
      <w:pPr>
        <w:jc w:val="both"/>
        <w:rPr>
          <w:rFonts w:ascii="Calibri" w:hAnsi="Calibri"/>
        </w:rPr>
      </w:pPr>
      <w:r w:rsidRPr="005521B6">
        <w:rPr>
          <w:rFonts w:ascii="Calibri" w:hAnsi="Calibri"/>
        </w:rPr>
        <w:t xml:space="preserve">Ο προμηθευτής υποχρεούται να παραδίδει τα τρόφιμα </w:t>
      </w:r>
      <w:r>
        <w:rPr>
          <w:rFonts w:ascii="Calibri" w:hAnsi="Calibri"/>
        </w:rPr>
        <w:t xml:space="preserve">με συνέπεια ως </w:t>
      </w:r>
      <w:r w:rsidRPr="005521B6">
        <w:rPr>
          <w:rFonts w:ascii="Calibri" w:hAnsi="Calibri"/>
        </w:rPr>
        <w:t>προς το είδος</w:t>
      </w:r>
      <w:r>
        <w:rPr>
          <w:rFonts w:ascii="Calibri" w:hAnsi="Calibri"/>
        </w:rPr>
        <w:t>,</w:t>
      </w:r>
      <w:r w:rsidRPr="005521B6">
        <w:rPr>
          <w:rFonts w:ascii="Calibri" w:hAnsi="Calibri"/>
        </w:rPr>
        <w:t xml:space="preserve"> την ποσότητα</w:t>
      </w:r>
      <w:r>
        <w:rPr>
          <w:rFonts w:ascii="Calibri" w:hAnsi="Calibri"/>
        </w:rPr>
        <w:t xml:space="preserve"> και την επιθυμητή ημερομηνία παράδοσης</w:t>
      </w:r>
      <w:r w:rsidRPr="005521B6">
        <w:rPr>
          <w:rFonts w:ascii="Calibri" w:hAnsi="Calibri"/>
        </w:rPr>
        <w:t xml:space="preserve">, σύμφωνα με την </w:t>
      </w:r>
      <w:r>
        <w:rPr>
          <w:rFonts w:ascii="Calibri" w:hAnsi="Calibri"/>
        </w:rPr>
        <w:t xml:space="preserve">έγγραφη </w:t>
      </w:r>
      <w:r w:rsidRPr="005521B6">
        <w:rPr>
          <w:rFonts w:ascii="Calibri" w:hAnsi="Calibri"/>
        </w:rPr>
        <w:t>παραγγελία του Νοσοκομείου</w:t>
      </w:r>
      <w:r>
        <w:rPr>
          <w:rFonts w:ascii="Calibri" w:hAnsi="Calibri"/>
        </w:rPr>
        <w:t xml:space="preserve"> και να παρέχει στην Ε</w:t>
      </w:r>
      <w:r w:rsidRPr="005521B6">
        <w:rPr>
          <w:rFonts w:ascii="Calibri" w:hAnsi="Calibri"/>
        </w:rPr>
        <w:t xml:space="preserve">πιτροπή </w:t>
      </w:r>
      <w:r>
        <w:rPr>
          <w:rFonts w:ascii="Calibri" w:hAnsi="Calibri"/>
        </w:rPr>
        <w:t>Π</w:t>
      </w:r>
      <w:r w:rsidRPr="005521B6">
        <w:rPr>
          <w:rFonts w:ascii="Calibri" w:hAnsi="Calibri"/>
        </w:rPr>
        <w:t xml:space="preserve">αραλαβής κάθε πληροφορία </w:t>
      </w:r>
      <w:r>
        <w:rPr>
          <w:rFonts w:ascii="Calibri" w:hAnsi="Calibri"/>
        </w:rPr>
        <w:t>που θα του</w:t>
      </w:r>
      <w:r w:rsidRPr="005521B6">
        <w:rPr>
          <w:rFonts w:ascii="Calibri" w:hAnsi="Calibri"/>
        </w:rPr>
        <w:t xml:space="preserve"> </w:t>
      </w:r>
      <w:r>
        <w:rPr>
          <w:rFonts w:ascii="Calibri" w:hAnsi="Calibri"/>
        </w:rPr>
        <w:t>ζητηθεί</w:t>
      </w:r>
      <w:r w:rsidRPr="005521B6">
        <w:rPr>
          <w:rFonts w:ascii="Calibri" w:hAnsi="Calibri"/>
        </w:rPr>
        <w:t xml:space="preserve"> σχετικά με τον προσδιορισμό του είδους.</w:t>
      </w:r>
    </w:p>
    <w:p w:rsidR="008637B7" w:rsidRDefault="008637B7" w:rsidP="00187B10"/>
    <w:sectPr w:rsidR="008637B7" w:rsidSect="002045AE">
      <w:footerReference w:type="default" r:id="rId7"/>
      <w:pgSz w:w="11906" w:h="16838"/>
      <w:pgMar w:top="993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B6C" w:rsidRDefault="00353B6C" w:rsidP="00087FFC">
      <w:pPr>
        <w:spacing w:after="0" w:line="240" w:lineRule="auto"/>
      </w:pPr>
      <w:r>
        <w:separator/>
      </w:r>
    </w:p>
  </w:endnote>
  <w:endnote w:type="continuationSeparator" w:id="1">
    <w:p w:rsidR="00353B6C" w:rsidRDefault="00353B6C" w:rsidP="0008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26" w:rsidRPr="00087FFC" w:rsidRDefault="00967F26">
    <w:pPr>
      <w:pStyle w:val="a5"/>
      <w:jc w:val="center"/>
      <w:rPr>
        <w:sz w:val="20"/>
        <w:szCs w:val="20"/>
      </w:rPr>
    </w:pPr>
    <w:r w:rsidRPr="00087FFC">
      <w:rPr>
        <w:sz w:val="20"/>
        <w:szCs w:val="20"/>
      </w:rPr>
      <w:t xml:space="preserve">Σελίδα </w:t>
    </w:r>
    <w:sdt>
      <w:sdtPr>
        <w:rPr>
          <w:sz w:val="20"/>
          <w:szCs w:val="20"/>
        </w:rPr>
        <w:id w:val="-1272325108"/>
        <w:docPartObj>
          <w:docPartGallery w:val="Page Numbers (Bottom of Page)"/>
          <w:docPartUnique/>
        </w:docPartObj>
      </w:sdtPr>
      <w:sdtContent>
        <w:r w:rsidR="00FE387B" w:rsidRPr="00087FFC">
          <w:rPr>
            <w:sz w:val="20"/>
            <w:szCs w:val="20"/>
          </w:rPr>
          <w:fldChar w:fldCharType="begin"/>
        </w:r>
        <w:r w:rsidRPr="00087FFC">
          <w:rPr>
            <w:sz w:val="20"/>
            <w:szCs w:val="20"/>
          </w:rPr>
          <w:instrText xml:space="preserve"> PAGE   \* MERGEFORMAT </w:instrText>
        </w:r>
        <w:r w:rsidR="00FE387B" w:rsidRPr="00087FFC">
          <w:rPr>
            <w:sz w:val="20"/>
            <w:szCs w:val="20"/>
          </w:rPr>
          <w:fldChar w:fldCharType="separate"/>
        </w:r>
        <w:r w:rsidR="00EB4256">
          <w:rPr>
            <w:noProof/>
            <w:sz w:val="20"/>
            <w:szCs w:val="20"/>
          </w:rPr>
          <w:t>1</w:t>
        </w:r>
        <w:r w:rsidR="00FE387B" w:rsidRPr="00087FFC">
          <w:rPr>
            <w:sz w:val="20"/>
            <w:szCs w:val="20"/>
          </w:rPr>
          <w:fldChar w:fldCharType="end"/>
        </w:r>
        <w:r w:rsidRPr="00087FFC">
          <w:rPr>
            <w:sz w:val="20"/>
            <w:szCs w:val="20"/>
          </w:rPr>
          <w:t xml:space="preserve"> από 3</w:t>
        </w:r>
      </w:sdtContent>
    </w:sdt>
  </w:p>
  <w:p w:rsidR="00967F26" w:rsidRDefault="00967F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B6C" w:rsidRDefault="00353B6C" w:rsidP="00087FFC">
      <w:pPr>
        <w:spacing w:after="0" w:line="240" w:lineRule="auto"/>
      </w:pPr>
      <w:r>
        <w:separator/>
      </w:r>
    </w:p>
  </w:footnote>
  <w:footnote w:type="continuationSeparator" w:id="1">
    <w:p w:rsidR="00353B6C" w:rsidRDefault="00353B6C" w:rsidP="00087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C040C"/>
    <w:multiLevelType w:val="hybridMultilevel"/>
    <w:tmpl w:val="F87C4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70D35"/>
    <w:multiLevelType w:val="hybridMultilevel"/>
    <w:tmpl w:val="C7BE7C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A3CAA"/>
    <w:multiLevelType w:val="hybridMultilevel"/>
    <w:tmpl w:val="F6A6F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B10"/>
    <w:rsid w:val="00061E93"/>
    <w:rsid w:val="00080DD0"/>
    <w:rsid w:val="000837F0"/>
    <w:rsid w:val="00087FFC"/>
    <w:rsid w:val="000F3298"/>
    <w:rsid w:val="00103A09"/>
    <w:rsid w:val="001127C6"/>
    <w:rsid w:val="00187B10"/>
    <w:rsid w:val="002045AE"/>
    <w:rsid w:val="00240477"/>
    <w:rsid w:val="0035192F"/>
    <w:rsid w:val="00353B6C"/>
    <w:rsid w:val="0037412D"/>
    <w:rsid w:val="00387A97"/>
    <w:rsid w:val="00394403"/>
    <w:rsid w:val="003C3136"/>
    <w:rsid w:val="00414BB1"/>
    <w:rsid w:val="004240EF"/>
    <w:rsid w:val="00430053"/>
    <w:rsid w:val="004A3337"/>
    <w:rsid w:val="00557E2F"/>
    <w:rsid w:val="00587E4E"/>
    <w:rsid w:val="005E538C"/>
    <w:rsid w:val="00656CD0"/>
    <w:rsid w:val="00662D92"/>
    <w:rsid w:val="00663330"/>
    <w:rsid w:val="00737303"/>
    <w:rsid w:val="00777BD6"/>
    <w:rsid w:val="0078223C"/>
    <w:rsid w:val="007A513E"/>
    <w:rsid w:val="00815809"/>
    <w:rsid w:val="00845B64"/>
    <w:rsid w:val="0084788F"/>
    <w:rsid w:val="008637B7"/>
    <w:rsid w:val="0087121B"/>
    <w:rsid w:val="008D6C6A"/>
    <w:rsid w:val="009056D1"/>
    <w:rsid w:val="009446E9"/>
    <w:rsid w:val="00967F26"/>
    <w:rsid w:val="00977181"/>
    <w:rsid w:val="00994B89"/>
    <w:rsid w:val="009A1359"/>
    <w:rsid w:val="009F7646"/>
    <w:rsid w:val="00A23F11"/>
    <w:rsid w:val="00A81BF3"/>
    <w:rsid w:val="00A949C3"/>
    <w:rsid w:val="00AC344C"/>
    <w:rsid w:val="00AF052F"/>
    <w:rsid w:val="00AF26FA"/>
    <w:rsid w:val="00AF7353"/>
    <w:rsid w:val="00B47FD8"/>
    <w:rsid w:val="00B719AC"/>
    <w:rsid w:val="00B95F5E"/>
    <w:rsid w:val="00BB4852"/>
    <w:rsid w:val="00BB7360"/>
    <w:rsid w:val="00BF7483"/>
    <w:rsid w:val="00C07E4C"/>
    <w:rsid w:val="00C321BA"/>
    <w:rsid w:val="00C345B9"/>
    <w:rsid w:val="00CB1B7F"/>
    <w:rsid w:val="00CD277F"/>
    <w:rsid w:val="00CE380F"/>
    <w:rsid w:val="00D138C2"/>
    <w:rsid w:val="00D24863"/>
    <w:rsid w:val="00D32473"/>
    <w:rsid w:val="00DC6FD0"/>
    <w:rsid w:val="00DD39E2"/>
    <w:rsid w:val="00DF7AA4"/>
    <w:rsid w:val="00E2632C"/>
    <w:rsid w:val="00E70664"/>
    <w:rsid w:val="00EA77EB"/>
    <w:rsid w:val="00EB4256"/>
    <w:rsid w:val="00EC2EBA"/>
    <w:rsid w:val="00EF4706"/>
    <w:rsid w:val="00F00CA7"/>
    <w:rsid w:val="00F07C1F"/>
    <w:rsid w:val="00F15E66"/>
    <w:rsid w:val="00FD5471"/>
    <w:rsid w:val="00FD5C1E"/>
    <w:rsid w:val="00FE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59"/>
  </w:style>
  <w:style w:type="paragraph" w:styleId="1">
    <w:name w:val="heading 1"/>
    <w:basedOn w:val="a"/>
    <w:link w:val="1Char"/>
    <w:uiPriority w:val="9"/>
    <w:qFormat/>
    <w:rsid w:val="00DC6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8637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 Old Style" w:eastAsia="Times New Roman" w:hAnsi="Bookman Old Style" w:cs="Times New Roman"/>
      <w:szCs w:val="20"/>
      <w:lang w:eastAsia="el-GR"/>
    </w:rPr>
  </w:style>
  <w:style w:type="character" w:customStyle="1" w:styleId="2Char">
    <w:name w:val="Σώμα κείμενου 2 Char"/>
    <w:basedOn w:val="a0"/>
    <w:link w:val="2"/>
    <w:rsid w:val="008637B7"/>
    <w:rPr>
      <w:rFonts w:ascii="Bookman Old Style" w:eastAsia="Times New Roman" w:hAnsi="Bookman Old Style" w:cs="Times New Roman"/>
      <w:szCs w:val="20"/>
      <w:lang w:eastAsia="el-GR"/>
    </w:rPr>
  </w:style>
  <w:style w:type="paragraph" w:styleId="a3">
    <w:name w:val="List Paragraph"/>
    <w:basedOn w:val="a"/>
    <w:uiPriority w:val="34"/>
    <w:qFormat/>
    <w:rsid w:val="008637B7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Σώμα κείμενου 31"/>
    <w:basedOn w:val="a"/>
    <w:rsid w:val="008637B7"/>
    <w:pPr>
      <w:tabs>
        <w:tab w:val="left" w:pos="723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087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87FFC"/>
  </w:style>
  <w:style w:type="paragraph" w:styleId="a5">
    <w:name w:val="footer"/>
    <w:basedOn w:val="a"/>
    <w:link w:val="Char0"/>
    <w:uiPriority w:val="99"/>
    <w:unhideWhenUsed/>
    <w:rsid w:val="00087F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87FFC"/>
  </w:style>
  <w:style w:type="character" w:customStyle="1" w:styleId="1Char">
    <w:name w:val="Επικεφαλίδα 1 Char"/>
    <w:basedOn w:val="a0"/>
    <w:link w:val="1"/>
    <w:uiPriority w:val="9"/>
    <w:rsid w:val="00DC6FD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d.zervas</dc:creator>
  <cp:lastModifiedBy>m.zineli</cp:lastModifiedBy>
  <cp:revision>2</cp:revision>
  <dcterms:created xsi:type="dcterms:W3CDTF">2024-10-03T04:09:00Z</dcterms:created>
  <dcterms:modified xsi:type="dcterms:W3CDTF">2024-10-03T04:09:00Z</dcterms:modified>
</cp:coreProperties>
</file>