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642" w:rsidRPr="003C1D89" w:rsidRDefault="00FF6642" w:rsidP="00FF6642">
      <w:pPr>
        <w:jc w:val="both"/>
        <w:rPr>
          <w:rFonts w:cstheme="minorHAnsi"/>
          <w:b/>
          <w:bCs/>
          <w:sz w:val="24"/>
          <w:szCs w:val="24"/>
          <w:lang w:val="el-GR"/>
        </w:rPr>
      </w:pPr>
      <w:r w:rsidRPr="003C1D89">
        <w:rPr>
          <w:rFonts w:cstheme="minorHAnsi"/>
          <w:b/>
          <w:bCs/>
          <w:sz w:val="24"/>
          <w:szCs w:val="24"/>
          <w:lang w:val="el-GR"/>
        </w:rPr>
        <w:t>Ράμματα συνθετικά πολύκλωνα μέσης απορρόφησης (</w:t>
      </w:r>
      <w:proofErr w:type="spellStart"/>
      <w:r w:rsidRPr="003C1D89">
        <w:rPr>
          <w:rFonts w:cstheme="minorHAnsi"/>
          <w:b/>
          <w:bCs/>
          <w:sz w:val="24"/>
          <w:szCs w:val="24"/>
          <w:lang w:val="el-GR"/>
        </w:rPr>
        <w:t>Πολυγλακτίνης</w:t>
      </w:r>
      <w:proofErr w:type="spellEnd"/>
      <w:r w:rsidRPr="003C1D89">
        <w:rPr>
          <w:rFonts w:cstheme="minorHAnsi"/>
          <w:b/>
          <w:bCs/>
          <w:sz w:val="24"/>
          <w:szCs w:val="24"/>
          <w:lang w:val="el-GR"/>
        </w:rPr>
        <w:t xml:space="preserve"> 910) επικαλυμμένα </w:t>
      </w:r>
      <w:proofErr w:type="spellStart"/>
      <w:r w:rsidRPr="003C1D89">
        <w:rPr>
          <w:rFonts w:cstheme="minorHAnsi"/>
          <w:b/>
          <w:bCs/>
          <w:sz w:val="24"/>
          <w:szCs w:val="24"/>
          <w:lang w:val="el-GR"/>
        </w:rPr>
        <w:t>απο</w:t>
      </w:r>
      <w:proofErr w:type="spellEnd"/>
      <w:r w:rsidRPr="003C1D89">
        <w:rPr>
          <w:rFonts w:cstheme="minorHAnsi"/>
          <w:b/>
          <w:bCs/>
          <w:sz w:val="24"/>
          <w:szCs w:val="24"/>
          <w:lang w:val="el-GR"/>
        </w:rPr>
        <w:t xml:space="preserve"> παρόμοιο υλικό</w:t>
      </w:r>
    </w:p>
    <w:p w:rsidR="00FF6642" w:rsidRPr="003C1D89" w:rsidRDefault="00FF6642" w:rsidP="00FF6642">
      <w:pPr>
        <w:jc w:val="both"/>
        <w:rPr>
          <w:rFonts w:cstheme="minorHAnsi"/>
          <w:sz w:val="24"/>
          <w:szCs w:val="24"/>
          <w:lang w:val="el-GR"/>
        </w:rPr>
      </w:pPr>
      <w:r w:rsidRPr="003C1D89">
        <w:rPr>
          <w:rFonts w:cstheme="minorHAnsi"/>
          <w:sz w:val="24"/>
          <w:szCs w:val="24"/>
          <w:lang w:val="el-GR"/>
        </w:rPr>
        <w:t>Να παρέχουν στήριξη ιστών για 14 ημέρες μετά την εμφύτευσή διατηρώντας 75% της αντοχής στην τάση.</w:t>
      </w:r>
    </w:p>
    <w:p w:rsidR="00FF6642" w:rsidRPr="003C1D89" w:rsidRDefault="00FF6642" w:rsidP="00FF6642">
      <w:pPr>
        <w:jc w:val="both"/>
        <w:rPr>
          <w:rFonts w:cstheme="minorHAnsi"/>
          <w:sz w:val="24"/>
          <w:szCs w:val="24"/>
          <w:lang w:val="el-GR"/>
        </w:rPr>
      </w:pPr>
      <w:r w:rsidRPr="003C1D89">
        <w:rPr>
          <w:rFonts w:cstheme="minorHAnsi"/>
          <w:sz w:val="24"/>
          <w:szCs w:val="24"/>
          <w:lang w:val="el-GR"/>
        </w:rPr>
        <w:t>Να παρέχουν στήριξη ιστών για  21 ημέρες μετά την εμφύτευσή διατηρώντας 50% της αντοχής στην τάση.</w:t>
      </w:r>
    </w:p>
    <w:p w:rsidR="00FF6642" w:rsidRPr="003C1D89" w:rsidRDefault="00FF6642" w:rsidP="00FF6642">
      <w:pPr>
        <w:jc w:val="both"/>
        <w:rPr>
          <w:rFonts w:cstheme="minorHAnsi"/>
          <w:sz w:val="24"/>
          <w:szCs w:val="24"/>
          <w:lang w:val="el-GR"/>
        </w:rPr>
      </w:pPr>
      <w:r w:rsidRPr="003C1D89">
        <w:rPr>
          <w:rFonts w:cstheme="minorHAnsi"/>
          <w:sz w:val="24"/>
          <w:szCs w:val="24"/>
          <w:lang w:val="el-GR"/>
        </w:rPr>
        <w:t>Να απορροφούνται πλήρως από τον οργανισμό σε 56 με 70 ημέρες</w:t>
      </w:r>
    </w:p>
    <w:p w:rsidR="00FF6642" w:rsidRDefault="00FF6642" w:rsidP="00FF6642">
      <w:pPr>
        <w:pStyle w:val="Default"/>
        <w:jc w:val="both"/>
        <w:rPr>
          <w:rFonts w:asciiTheme="minorHAnsi" w:hAnsiTheme="minorHAnsi" w:cstheme="minorHAnsi"/>
          <w:lang w:val="el-GR"/>
        </w:rPr>
      </w:pPr>
      <w:r w:rsidRPr="003C1D89">
        <w:rPr>
          <w:rFonts w:asciiTheme="minorHAnsi" w:hAnsiTheme="minorHAnsi" w:cstheme="minorHAnsi"/>
          <w:lang w:val="el-GR"/>
        </w:rPr>
        <w:t xml:space="preserve">Οι βελόνες να είναι ανοξείδωτου χάλυβα σειράς 300 </w:t>
      </w:r>
      <w:r>
        <w:rPr>
          <w:rFonts w:asciiTheme="minorHAnsi" w:hAnsiTheme="minorHAnsi" w:cstheme="minorHAnsi"/>
          <w:lang w:val="el-GR"/>
        </w:rPr>
        <w:t xml:space="preserve">ή 455 κατά </w:t>
      </w:r>
      <w:r>
        <w:rPr>
          <w:rFonts w:asciiTheme="minorHAnsi" w:hAnsiTheme="minorHAnsi" w:cstheme="minorHAnsi"/>
        </w:rPr>
        <w:t>AISI</w:t>
      </w:r>
      <w:r>
        <w:rPr>
          <w:rFonts w:asciiTheme="minorHAnsi" w:hAnsiTheme="minorHAnsi" w:cstheme="minorHAnsi"/>
          <w:lang w:val="el-GR"/>
        </w:rPr>
        <w:t xml:space="preserve">και </w:t>
      </w:r>
      <w:r w:rsidRPr="003C1D89">
        <w:rPr>
          <w:rFonts w:asciiTheme="minorHAnsi" w:hAnsiTheme="minorHAnsi" w:cstheme="minorHAnsi"/>
          <w:lang w:val="el-GR"/>
        </w:rPr>
        <w:t xml:space="preserve">σε συμμόρφωση με ASTM f899-12b για τη σφυρηλάτηση του ανοξείδωτου χάλυβα των ιατρικών οργάνων, </w:t>
      </w:r>
      <w:r>
        <w:rPr>
          <w:rFonts w:asciiTheme="minorHAnsi" w:hAnsiTheme="minorHAnsi" w:cstheme="minorHAnsi"/>
          <w:lang w:val="el-GR"/>
        </w:rPr>
        <w:t>ώστε βελτιστοποιημένα να αντιστέκονται στην κάμψη-στρεβλωση</w:t>
      </w:r>
      <w:r w:rsidRPr="003C1D89">
        <w:rPr>
          <w:rFonts w:asciiTheme="minorHAnsi" w:hAnsiTheme="minorHAnsi" w:cstheme="minorHAnsi"/>
          <w:lang w:val="el-GR"/>
        </w:rPr>
        <w:t xml:space="preserve"> και </w:t>
      </w:r>
      <w:r>
        <w:rPr>
          <w:rFonts w:asciiTheme="minorHAnsi" w:hAnsiTheme="minorHAnsi" w:cstheme="minorHAnsi"/>
          <w:lang w:val="el-GR"/>
        </w:rPr>
        <w:t>να εξασφαλίζουν τ</w:t>
      </w:r>
      <w:r w:rsidRPr="003C1D89">
        <w:rPr>
          <w:rFonts w:asciiTheme="minorHAnsi" w:hAnsiTheme="minorHAnsi" w:cstheme="minorHAnsi"/>
          <w:lang w:val="el-GR"/>
        </w:rPr>
        <w:t>η</w:t>
      </w:r>
      <w:r>
        <w:rPr>
          <w:rFonts w:asciiTheme="minorHAnsi" w:hAnsiTheme="minorHAnsi" w:cstheme="minorHAnsi"/>
          <w:lang w:val="el-GR"/>
        </w:rPr>
        <w:t>ν</w:t>
      </w:r>
      <w:r w:rsidRPr="003C1D89">
        <w:rPr>
          <w:rFonts w:asciiTheme="minorHAnsi" w:hAnsiTheme="minorHAnsi" w:cstheme="minorHAnsi"/>
          <w:lang w:val="el-GR"/>
        </w:rPr>
        <w:t xml:space="preserve"> ελάχιστη δυνατή αντίσταση διείσδυσης.</w:t>
      </w:r>
    </w:p>
    <w:p w:rsidR="0059397A" w:rsidRDefault="0059397A">
      <w:pPr>
        <w:rPr>
          <w:lang w:val="el-GR"/>
        </w:rPr>
      </w:pPr>
    </w:p>
    <w:p w:rsidR="00FF6642" w:rsidRPr="00FF6642" w:rsidRDefault="00FF6642" w:rsidP="00FF6642">
      <w:pPr>
        <w:pStyle w:val="Default"/>
        <w:contextualSpacing/>
        <w:jc w:val="both"/>
        <w:rPr>
          <w:rFonts w:asciiTheme="majorHAnsi" w:hAnsiTheme="majorHAnsi" w:cstheme="majorHAnsi"/>
          <w:b/>
          <w:u w:val="single"/>
          <w:lang w:val="el-GR"/>
        </w:rPr>
      </w:pPr>
      <w:r w:rsidRPr="00FF6642">
        <w:rPr>
          <w:rFonts w:asciiTheme="majorHAnsi" w:hAnsiTheme="majorHAnsi" w:cstheme="majorHAnsi"/>
          <w:b/>
          <w:u w:val="single"/>
          <w:lang w:val="el-GR"/>
        </w:rPr>
        <w:t>ΓΕΝΙΚΕΣ ΤΕΧΝΙΚΕΣ ΠΡΟΔΙΑΓΡΑΦΕΣ</w:t>
      </w:r>
    </w:p>
    <w:p w:rsidR="00FF6642" w:rsidRDefault="00FF6642" w:rsidP="00FF6642">
      <w:pPr>
        <w:pStyle w:val="Default"/>
        <w:contextualSpacing/>
        <w:jc w:val="both"/>
        <w:rPr>
          <w:rFonts w:asciiTheme="majorHAnsi" w:hAnsiTheme="majorHAnsi" w:cstheme="majorHAnsi"/>
          <w:lang w:val="el-GR"/>
        </w:rPr>
      </w:pP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 xml:space="preserve">1. "Τα προσφερόμενα ράμματα κάθε τύπου πρέπει να είναι πιστοποιημένα από κοινοποιημένο οργανισμό που βρίσκεται εγκαταστημένος και λειτουργεί νόμιμα στο έδαφος ενός από τα Κράτη Μέλη της Ευρωπαϊκής Ένωσης και να φέρουν σε ευκρινή θέση του τελικού </w:t>
      </w:r>
      <w:proofErr w:type="spellStart"/>
      <w:r w:rsidRPr="00516056">
        <w:rPr>
          <w:rFonts w:asciiTheme="majorHAnsi" w:hAnsiTheme="majorHAnsi" w:cstheme="majorHAnsi"/>
          <w:lang w:val="el-GR"/>
        </w:rPr>
        <w:t>περιέκτη</w:t>
      </w:r>
      <w:proofErr w:type="spellEnd"/>
      <w:r w:rsidRPr="00516056">
        <w:rPr>
          <w:rFonts w:asciiTheme="majorHAnsi" w:hAnsiTheme="majorHAnsi" w:cstheme="majorHAnsi"/>
          <w:lang w:val="el-GR"/>
        </w:rPr>
        <w:t xml:space="preserve"> τους την προβλεπόμενη σήμανση CE, η οποία </w:t>
      </w:r>
      <w:proofErr w:type="spellStart"/>
      <w:r w:rsidRPr="00516056">
        <w:rPr>
          <w:rFonts w:asciiTheme="majorHAnsi" w:hAnsiTheme="majorHAnsi" w:cstheme="majorHAnsi"/>
          <w:lang w:val="el-GR"/>
        </w:rPr>
        <w:t>απoδεικvύει</w:t>
      </w:r>
      <w:proofErr w:type="spellEnd"/>
      <w:r w:rsidRPr="00516056">
        <w:rPr>
          <w:rFonts w:asciiTheme="majorHAnsi" w:hAnsiTheme="majorHAnsi" w:cstheme="majorHAnsi"/>
          <w:lang w:val="el-GR"/>
        </w:rPr>
        <w:t xml:space="preserve"> την συμμόρφωσή τους με τις απαιτήσεις της αριθ. ΔΥ8δ/Γ.Π.οικ.130648 ΦΕΚ Β 2198/02.10.2009 Κοινή Υπουργική Απόφαση «Περί </w:t>
      </w:r>
      <w:proofErr w:type="spellStart"/>
      <w:r w:rsidRPr="00516056">
        <w:rPr>
          <w:rFonts w:asciiTheme="majorHAnsi" w:hAnsiTheme="majorHAnsi" w:cstheme="majorHAnsi"/>
          <w:lang w:val="el-GR"/>
        </w:rPr>
        <w:t>Ιατροτεχνολογικών</w:t>
      </w:r>
      <w:proofErr w:type="spellEnd"/>
      <w:r w:rsidRPr="00516056">
        <w:rPr>
          <w:rFonts w:asciiTheme="majorHAnsi" w:hAnsiTheme="majorHAnsi" w:cstheme="majorHAnsi"/>
          <w:lang w:val="el-GR"/>
        </w:rPr>
        <w:t xml:space="preserve"> Προϊόντων (Οδηγίας 93/42/ΕΟΚ ""περί </w:t>
      </w:r>
      <w:proofErr w:type="spellStart"/>
      <w:r w:rsidRPr="00516056">
        <w:rPr>
          <w:rFonts w:asciiTheme="majorHAnsi" w:hAnsiTheme="majorHAnsi" w:cstheme="majorHAnsi"/>
          <w:lang w:val="el-GR"/>
        </w:rPr>
        <w:t>ιατροτεχνολογικών</w:t>
      </w:r>
      <w:proofErr w:type="spellEnd"/>
      <w:r w:rsidRPr="00516056">
        <w:rPr>
          <w:rFonts w:asciiTheme="majorHAnsi" w:hAnsiTheme="majorHAnsi" w:cstheme="majorHAnsi"/>
          <w:lang w:val="el-GR"/>
        </w:rPr>
        <w:t xml:space="preserve"> προϊόντων"" (ΕΕ L169 της 12.7.1993), όπως τροποποιήθηκε από τις οδηγίες 98/79/ΕΚ (ΕΕ L 331 της 7.12.1998), 2000/70/ΕΚ (ΕΕ L 313 της 13.12.2000), 2001/104/ΕΚ (ΕΕ L 6 της</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 xml:space="preserve">10.1.2002), 2007/47/ΕΚ (ΕΕ L 247 της 21.9.2007) και τον Κανονισμό (ΕΚ) υπ' </w:t>
      </w:r>
      <w:proofErr w:type="spellStart"/>
      <w:r w:rsidRPr="00516056">
        <w:rPr>
          <w:rFonts w:asciiTheme="majorHAnsi" w:hAnsiTheme="majorHAnsi" w:cstheme="majorHAnsi"/>
          <w:lang w:val="el-GR"/>
        </w:rPr>
        <w:t>αριθμ</w:t>
      </w:r>
      <w:proofErr w:type="spellEnd"/>
      <w:r w:rsidRPr="00516056">
        <w:rPr>
          <w:rFonts w:asciiTheme="majorHAnsi" w:hAnsiTheme="majorHAnsi" w:cstheme="majorHAnsi"/>
          <w:lang w:val="el-GR"/>
        </w:rPr>
        <w:t>. 1882/2003 (ΕΕ L 284 της 31.10.2003."</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2. Τα προσφερόμενα ράμματα πρέπει να συμμορφώνονται με τις απαιτήσεις των σχετικών μονογραφιών της ισχύουσας έκδοσης της Ευρωπαϊκής Φαρμακοποιίας.</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3. Κάθε προσφερόμενο προϊόν πρέπει να συνοδεύεται από τις πληροφορίες εκείνες, που είναι αναγκαίες για την χρησιμοποίησή του με πλήρη ασφάλεια και την αναγνώριση του κατασκευαστή. Οι πληροφορίες αυτές θα παρέχονται με τους τρόπους που ορίζονται από την παρ. 13 του παραρτήματος Ι της υπ’ αριθ. ΔΥ8δ/Γ.Π.οικ. 130648 (ΦΕΚ 2198/ Β/02-10- 09).</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 xml:space="preserve">4. "Στην επιφάνεια του τελικού </w:t>
      </w:r>
      <w:proofErr w:type="spellStart"/>
      <w:r w:rsidRPr="00516056">
        <w:rPr>
          <w:rFonts w:asciiTheme="majorHAnsi" w:hAnsiTheme="majorHAnsi" w:cstheme="majorHAnsi"/>
          <w:lang w:val="el-GR"/>
        </w:rPr>
        <w:t>περιέκτη</w:t>
      </w:r>
      <w:proofErr w:type="spellEnd"/>
      <w:r w:rsidRPr="00516056">
        <w:rPr>
          <w:rFonts w:asciiTheme="majorHAnsi" w:hAnsiTheme="majorHAnsi" w:cstheme="majorHAnsi"/>
          <w:lang w:val="el-GR"/>
        </w:rPr>
        <w:t xml:space="preserve"> όλων των προσφερομένων ραμμάτων πρέπει να αναγράφονται με ευκρινή και ευανάγνωστο τρόπο τουλάχιστον τα παρακάτω στοιχεία:</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i. Ο κωδικός καταλόγου που χρησιμοποιείται από τον κατασκευαστή.</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ii. Η χημική σύσταση του υλικού κατασκευής του νήματος.</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 xml:space="preserve">iii. Εφόσον είναι σκόπιμο και δυνατόν να αναγράφεται η χημική σύσταση του υλικού το οποίο ενδεχομένως χρησιμοποιείται για την επικάλυψη του νήματος στην επιφάνεια του τελικού </w:t>
      </w:r>
      <w:proofErr w:type="spellStart"/>
      <w:r w:rsidRPr="00516056">
        <w:rPr>
          <w:rFonts w:asciiTheme="majorHAnsi" w:hAnsiTheme="majorHAnsi" w:cstheme="majorHAnsi"/>
          <w:lang w:val="el-GR"/>
        </w:rPr>
        <w:t>περιέκτη</w:t>
      </w:r>
      <w:proofErr w:type="spellEnd"/>
      <w:r w:rsidRPr="00516056">
        <w:rPr>
          <w:rFonts w:asciiTheme="majorHAnsi" w:hAnsiTheme="majorHAnsi" w:cstheme="majorHAnsi"/>
          <w:lang w:val="el-GR"/>
        </w:rPr>
        <w:t xml:space="preserve"> αλλά επί ποινής απόρριψης της προσφοράς στο φυλλάδιο οδηγιών της συσκευασίας.</w:t>
      </w:r>
    </w:p>
    <w:p w:rsidR="00FF6642" w:rsidRPr="00516056" w:rsidRDefault="00FF6642" w:rsidP="00FF6642">
      <w:pPr>
        <w:pStyle w:val="Default"/>
        <w:contextualSpacing/>
        <w:jc w:val="both"/>
        <w:rPr>
          <w:rFonts w:asciiTheme="majorHAnsi" w:hAnsiTheme="majorHAnsi" w:cstheme="majorHAnsi"/>
          <w:lang w:val="el-GR"/>
        </w:rPr>
      </w:pPr>
      <w:proofErr w:type="spellStart"/>
      <w:r w:rsidRPr="00516056">
        <w:rPr>
          <w:rFonts w:asciiTheme="majorHAnsi" w:hAnsiTheme="majorHAnsi" w:cstheme="majorHAnsi"/>
          <w:lang w:val="el-GR"/>
        </w:rPr>
        <w:t>iv</w:t>
      </w:r>
      <w:proofErr w:type="spellEnd"/>
      <w:r w:rsidRPr="00516056">
        <w:rPr>
          <w:rFonts w:asciiTheme="majorHAnsi" w:hAnsiTheme="majorHAnsi" w:cstheme="majorHAnsi"/>
          <w:lang w:val="el-GR"/>
        </w:rPr>
        <w:t xml:space="preserve">. Η κατασκευαστική δομή (πλεκτό πολύκλωνο περιελιγμένο πολύκλωνο, μονόκλωνο </w:t>
      </w:r>
      <w:proofErr w:type="spellStart"/>
      <w:r w:rsidRPr="00516056">
        <w:rPr>
          <w:rFonts w:asciiTheme="majorHAnsi" w:hAnsiTheme="majorHAnsi" w:cstheme="majorHAnsi"/>
          <w:lang w:val="el-GR"/>
        </w:rPr>
        <w:t>κ.ο.κ</w:t>
      </w:r>
      <w:proofErr w:type="spellEnd"/>
      <w:r w:rsidRPr="00516056">
        <w:rPr>
          <w:rFonts w:asciiTheme="majorHAnsi" w:hAnsiTheme="majorHAnsi" w:cstheme="majorHAnsi"/>
          <w:lang w:val="el-GR"/>
        </w:rPr>
        <w:t>.) και το χρώμα του νήματος.</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v. Η διάμετρος και το μήκος του νήματος στο μετρικό σύστημα.</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vi. Το μήκος της βελόνης στο μετρικό σύστημα, ο τύπος της διατομής της καθώς και ο βαθμός κάμψης της βελόνης σε μοίρες ή σε κλάσμα περιφέρειας κύκλου.</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lastRenderedPageBreak/>
        <w:t>vii. Η ένδειξη «στείρο», η μέθοδος αποστείρωσης, ο αριθμός της κατασκευαστικής παρτίδας, η οριακή ημερομηνία ασφαλούς χρήσης εκφρασμένη σε έτος και μήνα και η ένδειξη ότι το προϊόν προορίζεται για μία και μόνο χρήση, (σημ. τα στοιχεία αυτά μπορεί να παρέχονται και με την χρήση των ειδικών συμβόλων που προβλέπονται στις σχετικές οδηγίες)."</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 xml:space="preserve">5. Στα προσφερόμενα </w:t>
      </w:r>
      <w:proofErr w:type="spellStart"/>
      <w:r w:rsidRPr="00516056">
        <w:rPr>
          <w:rFonts w:asciiTheme="majorHAnsi" w:hAnsiTheme="majorHAnsi" w:cstheme="majorHAnsi"/>
          <w:lang w:val="el-GR"/>
        </w:rPr>
        <w:t>ατραυματικά</w:t>
      </w:r>
      <w:proofErr w:type="spellEnd"/>
      <w:r w:rsidRPr="00516056">
        <w:rPr>
          <w:rFonts w:asciiTheme="majorHAnsi" w:hAnsiTheme="majorHAnsi" w:cstheme="majorHAnsi"/>
          <w:lang w:val="el-GR"/>
        </w:rPr>
        <w:t xml:space="preserve"> ράμματα, (ράμματα με βελόνη), οι βελόνες πρέπει να είναι τρυπανισμένου οπισθίου άκρου, (βελόνες στις οποίες η συγκράτηση του νήματος γίνεται με είσοδό του σε οπή στο οπίσθιο τμήμα της βελόνης και μηχανική σύσφιξη). </w:t>
      </w:r>
      <w:proofErr w:type="spellStart"/>
      <w:r w:rsidRPr="00516056">
        <w:rPr>
          <w:rFonts w:asciiTheme="majorHAnsi" w:hAnsiTheme="majorHAnsi" w:cstheme="majorHAnsi"/>
          <w:lang w:val="el-GR"/>
        </w:rPr>
        <w:t>Ατραυματικά</w:t>
      </w:r>
      <w:proofErr w:type="spellEnd"/>
      <w:r w:rsidRPr="00516056">
        <w:rPr>
          <w:rFonts w:asciiTheme="majorHAnsi" w:hAnsiTheme="majorHAnsi" w:cstheme="majorHAnsi"/>
          <w:lang w:val="el-GR"/>
        </w:rPr>
        <w:t xml:space="preserve"> ράμματα με βελόνες που διαθέτουν οπίσθιο άκρο ανοικτού τύπου, (βελόνες στις οποίες η συγκράτηση του νήματος γίνεται με εγκλωβισμό εντός αναδιπλούμενου πεπλατυσμένου άκρου), δεν γίνονται αποδεκτά και απορρίπτονται ως απαράδεκτα.</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 xml:space="preserve">6. Κατά την διάρκεια εκτέλεσης των συμβάσεων τα </w:t>
      </w:r>
      <w:proofErr w:type="spellStart"/>
      <w:r w:rsidRPr="00516056">
        <w:rPr>
          <w:rFonts w:asciiTheme="majorHAnsi" w:hAnsiTheme="majorHAnsi" w:cstheme="majorHAnsi"/>
          <w:lang w:val="el-GR"/>
        </w:rPr>
        <w:t>ραμματα</w:t>
      </w:r>
      <w:proofErr w:type="spellEnd"/>
      <w:r w:rsidRPr="00516056">
        <w:rPr>
          <w:rFonts w:asciiTheme="majorHAnsi" w:hAnsiTheme="majorHAnsi" w:cstheme="majorHAnsi"/>
          <w:lang w:val="el-GR"/>
        </w:rPr>
        <w:t xml:space="preserve"> θα </w:t>
      </w:r>
      <w:proofErr w:type="spellStart"/>
      <w:r w:rsidRPr="00516056">
        <w:rPr>
          <w:rFonts w:asciiTheme="majorHAnsi" w:hAnsiTheme="majorHAnsi" w:cstheme="majorHAnsi"/>
          <w:lang w:val="el-GR"/>
        </w:rPr>
        <w:t>πρεπει</w:t>
      </w:r>
      <w:proofErr w:type="spellEnd"/>
      <w:r w:rsidRPr="00516056">
        <w:rPr>
          <w:rFonts w:asciiTheme="majorHAnsi" w:hAnsiTheme="majorHAnsi" w:cstheme="majorHAnsi"/>
          <w:lang w:val="el-GR"/>
        </w:rPr>
        <w:t xml:space="preserve"> να </w:t>
      </w:r>
      <w:proofErr w:type="spellStart"/>
      <w:r w:rsidRPr="00516056">
        <w:rPr>
          <w:rFonts w:asciiTheme="majorHAnsi" w:hAnsiTheme="majorHAnsi" w:cstheme="majorHAnsi"/>
          <w:lang w:val="el-GR"/>
        </w:rPr>
        <w:t>διαθετουν</w:t>
      </w:r>
      <w:proofErr w:type="spellEnd"/>
      <w:r w:rsidRPr="00516056">
        <w:rPr>
          <w:rFonts w:asciiTheme="majorHAnsi" w:hAnsiTheme="majorHAnsi" w:cstheme="majorHAnsi"/>
          <w:lang w:val="el-GR"/>
        </w:rPr>
        <w:t xml:space="preserve"> τα 3/5 της συνολικής διάρκειας ασφαλούς χρήσης.</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7. Τα υλικά να είναι συσκευασμένα με τέτοιο τρόπο ώστε να διατηρείται η στειρότητά τους.  Να δηλωθεί η μέθοδος αποστείρωσης για κάθε εμπορικό τύπο ράμματος.</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 xml:space="preserve">8. Τα </w:t>
      </w:r>
      <w:proofErr w:type="spellStart"/>
      <w:r w:rsidRPr="00516056">
        <w:rPr>
          <w:rFonts w:asciiTheme="majorHAnsi" w:hAnsiTheme="majorHAnsi" w:cstheme="majorHAnsi"/>
          <w:lang w:val="el-GR"/>
        </w:rPr>
        <w:t>απορροφήσιμα</w:t>
      </w:r>
      <w:proofErr w:type="spellEnd"/>
      <w:r w:rsidRPr="00516056">
        <w:rPr>
          <w:rFonts w:asciiTheme="majorHAnsi" w:hAnsiTheme="majorHAnsi" w:cstheme="majorHAnsi"/>
          <w:lang w:val="el-GR"/>
        </w:rPr>
        <w:t xml:space="preserve"> ράμματα πρέπει να είναι συσκευασμένα σε ειδικό φάκελο αλουμινίου.</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 xml:space="preserve">9. Σε περίπτωση που ο τελικός </w:t>
      </w:r>
      <w:proofErr w:type="spellStart"/>
      <w:r w:rsidRPr="00516056">
        <w:rPr>
          <w:rFonts w:asciiTheme="majorHAnsi" w:hAnsiTheme="majorHAnsi" w:cstheme="majorHAnsi"/>
          <w:lang w:val="el-GR"/>
        </w:rPr>
        <w:t>περιέκτης</w:t>
      </w:r>
      <w:proofErr w:type="spellEnd"/>
      <w:r w:rsidRPr="00516056">
        <w:rPr>
          <w:rFonts w:asciiTheme="majorHAnsi" w:hAnsiTheme="majorHAnsi" w:cstheme="majorHAnsi"/>
          <w:lang w:val="el-GR"/>
        </w:rPr>
        <w:t xml:space="preserve"> περιλαμβάνει βελόνη τότε με το άνοιγμα του και με μια μόνο κίνηση (</w:t>
      </w:r>
      <w:proofErr w:type="spellStart"/>
      <w:r w:rsidRPr="00516056">
        <w:rPr>
          <w:rFonts w:asciiTheme="majorHAnsi" w:hAnsiTheme="majorHAnsi" w:cstheme="majorHAnsi"/>
          <w:lang w:val="el-GR"/>
        </w:rPr>
        <w:t>one</w:t>
      </w:r>
      <w:proofErr w:type="spellEnd"/>
      <w:r w:rsidRPr="00516056">
        <w:rPr>
          <w:rFonts w:asciiTheme="majorHAnsi" w:hAnsiTheme="majorHAnsi" w:cstheme="majorHAnsi"/>
          <w:lang w:val="el-GR"/>
        </w:rPr>
        <w:t xml:space="preserve"> </w:t>
      </w:r>
      <w:proofErr w:type="spellStart"/>
      <w:r w:rsidRPr="00516056">
        <w:rPr>
          <w:rFonts w:asciiTheme="majorHAnsi" w:hAnsiTheme="majorHAnsi" w:cstheme="majorHAnsi"/>
          <w:lang w:val="el-GR"/>
        </w:rPr>
        <w:t>step</w:t>
      </w:r>
      <w:proofErr w:type="spellEnd"/>
      <w:r w:rsidRPr="00516056">
        <w:rPr>
          <w:rFonts w:asciiTheme="majorHAnsi" w:hAnsiTheme="majorHAnsi" w:cstheme="majorHAnsi"/>
          <w:lang w:val="el-GR"/>
        </w:rPr>
        <w:t xml:space="preserve"> </w:t>
      </w:r>
      <w:proofErr w:type="spellStart"/>
      <w:r w:rsidRPr="00516056">
        <w:rPr>
          <w:rFonts w:asciiTheme="majorHAnsi" w:hAnsiTheme="majorHAnsi" w:cstheme="majorHAnsi"/>
          <w:lang w:val="el-GR"/>
        </w:rPr>
        <w:t>Arming</w:t>
      </w:r>
      <w:proofErr w:type="spellEnd"/>
      <w:r w:rsidRPr="00516056">
        <w:rPr>
          <w:rFonts w:asciiTheme="majorHAnsi" w:hAnsiTheme="majorHAnsi" w:cstheme="majorHAnsi"/>
          <w:lang w:val="el-GR"/>
        </w:rPr>
        <w:t xml:space="preserve"> </w:t>
      </w:r>
      <w:proofErr w:type="spellStart"/>
      <w:r w:rsidRPr="00516056">
        <w:rPr>
          <w:rFonts w:asciiTheme="majorHAnsi" w:hAnsiTheme="majorHAnsi" w:cstheme="majorHAnsi"/>
          <w:lang w:val="el-GR"/>
        </w:rPr>
        <w:t>needle</w:t>
      </w:r>
      <w:proofErr w:type="spellEnd"/>
      <w:r w:rsidRPr="00516056">
        <w:rPr>
          <w:rFonts w:asciiTheme="majorHAnsi" w:hAnsiTheme="majorHAnsi" w:cstheme="majorHAnsi"/>
          <w:lang w:val="el-GR"/>
        </w:rPr>
        <w:t xml:space="preserve">) θα πρέπει να γίνεται και η απελευθέρωση της βελόνης. Η βελόνη με το άνοιγμα του τελικού </w:t>
      </w:r>
      <w:proofErr w:type="spellStart"/>
      <w:r w:rsidRPr="00516056">
        <w:rPr>
          <w:rFonts w:asciiTheme="majorHAnsi" w:hAnsiTheme="majorHAnsi" w:cstheme="majorHAnsi"/>
          <w:lang w:val="el-GR"/>
        </w:rPr>
        <w:t>περιέκτη</w:t>
      </w:r>
      <w:proofErr w:type="spellEnd"/>
      <w:r w:rsidRPr="00516056">
        <w:rPr>
          <w:rFonts w:asciiTheme="majorHAnsi" w:hAnsiTheme="majorHAnsi" w:cstheme="majorHAnsi"/>
          <w:lang w:val="el-GR"/>
        </w:rPr>
        <w:t xml:space="preserve"> θα πρέπει να βρίσκεται σε δίσκο διανομής (</w:t>
      </w:r>
      <w:proofErr w:type="spellStart"/>
      <w:r w:rsidRPr="00516056">
        <w:rPr>
          <w:rFonts w:asciiTheme="majorHAnsi" w:hAnsiTheme="majorHAnsi" w:cstheme="majorHAnsi"/>
          <w:lang w:val="el-GR"/>
        </w:rPr>
        <w:t>dispensing</w:t>
      </w:r>
      <w:proofErr w:type="spellEnd"/>
      <w:r w:rsidRPr="00516056">
        <w:rPr>
          <w:rFonts w:asciiTheme="majorHAnsi" w:hAnsiTheme="majorHAnsi" w:cstheme="majorHAnsi"/>
          <w:lang w:val="el-GR"/>
        </w:rPr>
        <w:t xml:space="preserve"> </w:t>
      </w:r>
      <w:proofErr w:type="spellStart"/>
      <w:r w:rsidRPr="00516056">
        <w:rPr>
          <w:rFonts w:asciiTheme="majorHAnsi" w:hAnsiTheme="majorHAnsi" w:cstheme="majorHAnsi"/>
          <w:lang w:val="el-GR"/>
        </w:rPr>
        <w:t>tray</w:t>
      </w:r>
      <w:proofErr w:type="spellEnd"/>
      <w:r w:rsidRPr="00516056">
        <w:rPr>
          <w:rFonts w:asciiTheme="majorHAnsi" w:hAnsiTheme="majorHAnsi" w:cstheme="majorHAnsi"/>
          <w:lang w:val="el-GR"/>
        </w:rPr>
        <w:t xml:space="preserve">) ή άλλη ισοδύναμη συσκευασία, κατάλληλα στερεωμένη ώστε να είναι ορατή και σε σταθερή θέση και εύκολα να μπορεί να πιαστεί από το </w:t>
      </w:r>
      <w:proofErr w:type="spellStart"/>
      <w:r w:rsidRPr="00516056">
        <w:rPr>
          <w:rFonts w:asciiTheme="majorHAnsi" w:hAnsiTheme="majorHAnsi" w:cstheme="majorHAnsi"/>
          <w:lang w:val="el-GR"/>
        </w:rPr>
        <w:t>βελονοκάτοχο</w:t>
      </w:r>
      <w:proofErr w:type="spellEnd"/>
      <w:r w:rsidRPr="00516056">
        <w:rPr>
          <w:rFonts w:asciiTheme="majorHAnsi" w:hAnsiTheme="majorHAnsi" w:cstheme="majorHAnsi"/>
          <w:lang w:val="el-GR"/>
        </w:rPr>
        <w:t xml:space="preserve"> στο ¼ </w:t>
      </w:r>
      <w:proofErr w:type="spellStart"/>
      <w:r w:rsidRPr="00516056">
        <w:rPr>
          <w:rFonts w:asciiTheme="majorHAnsi" w:hAnsiTheme="majorHAnsi" w:cstheme="majorHAnsi"/>
          <w:lang w:val="el-GR"/>
        </w:rPr>
        <w:t>εώς</w:t>
      </w:r>
      <w:proofErr w:type="spellEnd"/>
      <w:r w:rsidRPr="00516056">
        <w:rPr>
          <w:rFonts w:asciiTheme="majorHAnsi" w:hAnsiTheme="majorHAnsi" w:cstheme="majorHAnsi"/>
          <w:lang w:val="el-GR"/>
        </w:rPr>
        <w:t xml:space="preserve"> ½ της απόστασης του οπίσθιο άκρους της βελόνας </w:t>
      </w:r>
      <w:proofErr w:type="spellStart"/>
      <w:r w:rsidRPr="00516056">
        <w:rPr>
          <w:rFonts w:asciiTheme="majorHAnsi" w:hAnsiTheme="majorHAnsi" w:cstheme="majorHAnsi"/>
          <w:lang w:val="el-GR"/>
        </w:rPr>
        <w:t>αποφευγοντας</w:t>
      </w:r>
      <w:proofErr w:type="spellEnd"/>
      <w:r w:rsidRPr="00516056">
        <w:rPr>
          <w:rFonts w:asciiTheme="majorHAnsi" w:hAnsiTheme="majorHAnsi" w:cstheme="majorHAnsi"/>
          <w:lang w:val="el-GR"/>
        </w:rPr>
        <w:t xml:space="preserve"> </w:t>
      </w:r>
      <w:proofErr w:type="spellStart"/>
      <w:r w:rsidRPr="00516056">
        <w:rPr>
          <w:rFonts w:asciiTheme="majorHAnsi" w:hAnsiTheme="majorHAnsi" w:cstheme="majorHAnsi"/>
          <w:lang w:val="el-GR"/>
        </w:rPr>
        <w:t>κινδυνους</w:t>
      </w:r>
      <w:proofErr w:type="spellEnd"/>
      <w:r w:rsidRPr="00516056">
        <w:rPr>
          <w:rFonts w:asciiTheme="majorHAnsi" w:hAnsiTheme="majorHAnsi" w:cstheme="majorHAnsi"/>
          <w:lang w:val="el-GR"/>
        </w:rPr>
        <w:t xml:space="preserve"> </w:t>
      </w:r>
      <w:proofErr w:type="spellStart"/>
      <w:r w:rsidRPr="00516056">
        <w:rPr>
          <w:rFonts w:asciiTheme="majorHAnsi" w:hAnsiTheme="majorHAnsi" w:cstheme="majorHAnsi"/>
          <w:lang w:val="el-GR"/>
        </w:rPr>
        <w:t>τραυματισμου</w:t>
      </w:r>
      <w:proofErr w:type="spellEnd"/>
      <w:r w:rsidRPr="00516056">
        <w:rPr>
          <w:rFonts w:asciiTheme="majorHAnsi" w:hAnsiTheme="majorHAnsi" w:cstheme="majorHAnsi"/>
          <w:lang w:val="el-GR"/>
        </w:rPr>
        <w:t xml:space="preserve"> και παραμόρφωσης της βελόνης. Ο δίσκος διανομής θα πρέπει να είναι σχεδιασμένος έτσι ώστε να ελαχιστοποιεί τη μνήμη των ραμμάτων και να μην απαιτείται  οποιαδήποτε επιπλέον ευθυγράμμιση.</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 xml:space="preserve">10. Οι βελόνες των ραμμάτων να αντιστέκονται στην κάμψη και να διατηρούν το αρχικό σχήμα μετά από επανειλημμένα περάσματα από τους ιστούς. Με τη προσφορά θα πρέπει να κατατεθούν τα ανάλογα αποδεικτικά στοιχεία από </w:t>
      </w:r>
      <w:proofErr w:type="spellStart"/>
      <w:r w:rsidRPr="00516056">
        <w:rPr>
          <w:rFonts w:asciiTheme="majorHAnsi" w:hAnsiTheme="majorHAnsi" w:cstheme="majorHAnsi"/>
          <w:lang w:val="el-GR"/>
        </w:rPr>
        <w:t>τoν</w:t>
      </w:r>
      <w:proofErr w:type="spellEnd"/>
      <w:r w:rsidRPr="00516056">
        <w:rPr>
          <w:rFonts w:asciiTheme="majorHAnsi" w:hAnsiTheme="majorHAnsi" w:cstheme="majorHAnsi"/>
          <w:lang w:val="el-GR"/>
        </w:rPr>
        <w:t xml:space="preserve"> κατασκευαστικό οίκο, που να τεκμηριώνουν την σύνθεση του κράματος ανοξείδωτου χάλυβα κατά κατηγοριοποίηση AISI για κάθε προσφερόμενο ράμμα με βελόνη και την επικάλυψη της βελόνης.</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11. Η διάμετρος των βελόνων να πλησιάζει την αναλογία 1:1 με τη διάμετρο του ράμματος.</w:t>
      </w:r>
    </w:p>
    <w:p w:rsidR="00FF6642" w:rsidRPr="00516056" w:rsidRDefault="00FF6642" w:rsidP="00FF6642">
      <w:pPr>
        <w:pStyle w:val="Default"/>
        <w:contextualSpacing/>
        <w:jc w:val="both"/>
        <w:rPr>
          <w:rFonts w:asciiTheme="majorHAnsi" w:hAnsiTheme="majorHAnsi" w:cstheme="majorHAnsi"/>
          <w:lang w:val="el-GR"/>
        </w:rPr>
      </w:pPr>
      <w:r w:rsidRPr="00516056">
        <w:rPr>
          <w:rFonts w:asciiTheme="majorHAnsi" w:hAnsiTheme="majorHAnsi" w:cstheme="majorHAnsi"/>
          <w:lang w:val="el-GR"/>
        </w:rPr>
        <w:t xml:space="preserve">12. Να κατατεθούν για κάθε τύπο συνθετικού </w:t>
      </w:r>
      <w:proofErr w:type="spellStart"/>
      <w:r w:rsidRPr="00516056">
        <w:rPr>
          <w:rFonts w:asciiTheme="majorHAnsi" w:hAnsiTheme="majorHAnsi" w:cstheme="majorHAnsi"/>
          <w:lang w:val="el-GR"/>
        </w:rPr>
        <w:t>απορροφήσιμου</w:t>
      </w:r>
      <w:proofErr w:type="spellEnd"/>
      <w:r w:rsidRPr="00516056">
        <w:rPr>
          <w:rFonts w:asciiTheme="majorHAnsi" w:hAnsiTheme="majorHAnsi" w:cstheme="majorHAnsi"/>
          <w:lang w:val="el-GR"/>
        </w:rPr>
        <w:t xml:space="preserve"> ράμματος τουλάχιστον μία δημοσιευμένη (1) μελέτη, όπου να προκύπτει η συμπεριφορά του προσφερόμενου ράμματος και όχι της χημικής ουσίας στον ιστό επί ποινή απόρριψης της προσφοράς. </w:t>
      </w:r>
    </w:p>
    <w:p w:rsidR="00FF6642" w:rsidRPr="003C1D89" w:rsidRDefault="00FF6642" w:rsidP="00FF6642">
      <w:pPr>
        <w:pStyle w:val="Default"/>
        <w:jc w:val="both"/>
        <w:rPr>
          <w:rFonts w:asciiTheme="minorHAnsi" w:hAnsiTheme="minorHAnsi" w:cstheme="minorHAnsi"/>
          <w:b/>
          <w:bCs/>
          <w:lang w:val="el-GR"/>
        </w:rPr>
      </w:pPr>
    </w:p>
    <w:p w:rsidR="00FF6642" w:rsidRPr="00FF6642" w:rsidRDefault="00FF6642">
      <w:pPr>
        <w:rPr>
          <w:lang w:val="el-GR"/>
        </w:rPr>
      </w:pPr>
    </w:p>
    <w:sectPr w:rsidR="00FF6642" w:rsidRPr="00FF6642" w:rsidSect="0059397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F6642"/>
    <w:rsid w:val="0059397A"/>
    <w:rsid w:val="00FF664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642"/>
    <w:pPr>
      <w:spacing w:after="0"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F6642"/>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851</Words>
  <Characters>4600</Characters>
  <Application>Microsoft Office Word</Application>
  <DocSecurity>0</DocSecurity>
  <Lines>38</Lines>
  <Paragraphs>10</Paragraphs>
  <ScaleCrop>false</ScaleCrop>
  <Company/>
  <LinksUpToDate>false</LinksUpToDate>
  <CharactersWithSpaces>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k.theofili</dc:creator>
  <cp:lastModifiedBy>k.theofili</cp:lastModifiedBy>
  <cp:revision>1</cp:revision>
  <dcterms:created xsi:type="dcterms:W3CDTF">2023-12-01T11:05:00Z</dcterms:created>
  <dcterms:modified xsi:type="dcterms:W3CDTF">2023-12-01T11:06:00Z</dcterms:modified>
</cp:coreProperties>
</file>